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0EEA" w:rsidRPr="004B4C18" w14:paraId="120C84B2" w14:textId="77777777" w:rsidTr="001B0EEA">
        <w:tc>
          <w:tcPr>
            <w:tcW w:w="4788" w:type="dxa"/>
          </w:tcPr>
          <w:p w14:paraId="63BE8E65" w14:textId="77777777" w:rsidR="001B0EEA" w:rsidRPr="004B4C18" w:rsidRDefault="001B0EEA" w:rsidP="00872E14">
            <w:pPr>
              <w:pStyle w:val="Heading3"/>
              <w:contextualSpacing w:val="0"/>
              <w:jc w:val="center"/>
              <w:outlineLvl w:val="2"/>
              <w:rPr>
                <w:rFonts w:ascii="Times New Roman" w:hAnsi="Times New Roman" w:cs="Times New Roman"/>
                <w:b/>
                <w:sz w:val="24"/>
                <w:szCs w:val="24"/>
              </w:rPr>
            </w:pPr>
            <w:bookmarkStart w:id="0" w:name="_riczpombs79j" w:colFirst="0" w:colLast="0"/>
            <w:bookmarkStart w:id="1" w:name="_GoBack"/>
            <w:bookmarkEnd w:id="0"/>
            <w:bookmarkEnd w:id="1"/>
            <w:r w:rsidRPr="004B4C18">
              <w:rPr>
                <w:rFonts w:ascii="Times New Roman" w:hAnsi="Times New Roman" w:cs="Times New Roman"/>
                <w:noProof/>
                <w:color w:val="000000"/>
                <w:sz w:val="24"/>
                <w:szCs w:val="24"/>
                <w:lang w:val="en-US"/>
              </w:rPr>
              <w:drawing>
                <wp:inline distT="114300" distB="114300" distL="114300" distR="114300" wp14:anchorId="2EBE4FEC" wp14:editId="560CE4CE">
                  <wp:extent cx="2244885" cy="1143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248508" cy="1144845"/>
                          </a:xfrm>
                          <a:prstGeom prst="rect">
                            <a:avLst/>
                          </a:prstGeom>
                          <a:ln/>
                        </pic:spPr>
                      </pic:pic>
                    </a:graphicData>
                  </a:graphic>
                </wp:inline>
              </w:drawing>
            </w:r>
          </w:p>
        </w:tc>
        <w:tc>
          <w:tcPr>
            <w:tcW w:w="4788" w:type="dxa"/>
          </w:tcPr>
          <w:p w14:paraId="2069B334" w14:textId="77777777" w:rsidR="001B0EEA" w:rsidRPr="004B4C18" w:rsidRDefault="001B0EEA" w:rsidP="00872E14">
            <w:pPr>
              <w:pStyle w:val="Heading3"/>
              <w:contextualSpacing w:val="0"/>
              <w:jc w:val="both"/>
              <w:outlineLvl w:val="2"/>
              <w:rPr>
                <w:rFonts w:ascii="Times New Roman" w:hAnsi="Times New Roman" w:cs="Times New Roman"/>
                <w:b/>
                <w:sz w:val="24"/>
                <w:szCs w:val="24"/>
              </w:rPr>
            </w:pPr>
            <w:r w:rsidRPr="004B4C18">
              <w:rPr>
                <w:rFonts w:ascii="Times New Roman" w:hAnsi="Times New Roman" w:cs="Times New Roman"/>
                <w:b/>
                <w:noProof/>
                <w:sz w:val="24"/>
                <w:szCs w:val="24"/>
                <w:lang w:val="en-US"/>
              </w:rPr>
              <w:drawing>
                <wp:inline distT="114300" distB="114300" distL="114300" distR="114300" wp14:anchorId="47B28508" wp14:editId="26A667B6">
                  <wp:extent cx="1885950" cy="981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87653" cy="981961"/>
                          </a:xfrm>
                          <a:prstGeom prst="rect">
                            <a:avLst/>
                          </a:prstGeom>
                          <a:ln/>
                        </pic:spPr>
                      </pic:pic>
                    </a:graphicData>
                  </a:graphic>
                </wp:inline>
              </w:drawing>
            </w:r>
          </w:p>
        </w:tc>
      </w:tr>
    </w:tbl>
    <w:p w14:paraId="054B59FD" w14:textId="77777777" w:rsidR="003E1FD4" w:rsidRPr="004B4C18" w:rsidRDefault="003E1FD4" w:rsidP="00872E14">
      <w:pPr>
        <w:pStyle w:val="Heading3"/>
        <w:contextualSpacing w:val="0"/>
        <w:jc w:val="both"/>
        <w:rPr>
          <w:rFonts w:ascii="Times New Roman" w:hAnsi="Times New Roman" w:cs="Times New Roman"/>
          <w:b/>
          <w:sz w:val="24"/>
          <w:szCs w:val="24"/>
        </w:rPr>
      </w:pPr>
    </w:p>
    <w:p w14:paraId="36C7F0AA" w14:textId="77777777" w:rsidR="003E1FD4" w:rsidRPr="004B4C18" w:rsidRDefault="00872E14" w:rsidP="00872E14">
      <w:pPr>
        <w:pStyle w:val="Heading3"/>
        <w:contextualSpacing w:val="0"/>
        <w:jc w:val="both"/>
        <w:rPr>
          <w:rFonts w:ascii="Times New Roman" w:hAnsi="Times New Roman" w:cs="Times New Roman"/>
          <w:b/>
          <w:sz w:val="24"/>
          <w:szCs w:val="24"/>
        </w:rPr>
      </w:pPr>
      <w:bookmarkStart w:id="2" w:name="_sosgyjemolpo" w:colFirst="0" w:colLast="0"/>
      <w:bookmarkEnd w:id="2"/>
      <w:r w:rsidRPr="004B4C18">
        <w:rPr>
          <w:rFonts w:ascii="Times New Roman" w:hAnsi="Times New Roman" w:cs="Times New Roman"/>
          <w:b/>
          <w:sz w:val="24"/>
          <w:szCs w:val="24"/>
        </w:rPr>
        <w:t>The Takshashila Institution and the Vidhi Centre for Legal Policy release a report on countering mobilised violence at the Bangalore office of the Takshashila Institution</w:t>
      </w:r>
    </w:p>
    <w:p w14:paraId="2F68749D" w14:textId="77777777" w:rsidR="003E1FD4" w:rsidRPr="004B4C18" w:rsidRDefault="003E1FD4" w:rsidP="00872E14">
      <w:pPr>
        <w:contextualSpacing w:val="0"/>
        <w:jc w:val="both"/>
        <w:rPr>
          <w:rFonts w:ascii="Times New Roman" w:hAnsi="Times New Roman" w:cs="Times New Roman"/>
          <w:sz w:val="24"/>
          <w:szCs w:val="24"/>
        </w:rPr>
      </w:pPr>
    </w:p>
    <w:p w14:paraId="554E701E" w14:textId="77777777" w:rsidR="003E1FD4" w:rsidRPr="004B4C18" w:rsidRDefault="00872E14" w:rsidP="00872E14">
      <w:pPr>
        <w:contextualSpacing w:val="0"/>
        <w:jc w:val="both"/>
        <w:rPr>
          <w:rFonts w:ascii="Times New Roman" w:hAnsi="Times New Roman" w:cs="Times New Roman"/>
          <w:b/>
          <w:sz w:val="24"/>
          <w:szCs w:val="24"/>
        </w:rPr>
      </w:pPr>
      <w:r w:rsidRPr="004B4C18">
        <w:rPr>
          <w:rFonts w:ascii="Times New Roman" w:hAnsi="Times New Roman" w:cs="Times New Roman"/>
          <w:b/>
          <w:sz w:val="24"/>
          <w:szCs w:val="24"/>
        </w:rPr>
        <w:t>Bengaluru, November 2018</w:t>
      </w:r>
    </w:p>
    <w:p w14:paraId="3D301ADF" w14:textId="77777777" w:rsidR="003E1FD4" w:rsidRPr="004B4C18" w:rsidRDefault="003E1FD4" w:rsidP="00872E14">
      <w:pPr>
        <w:contextualSpacing w:val="0"/>
        <w:jc w:val="both"/>
        <w:rPr>
          <w:rFonts w:ascii="Times New Roman" w:hAnsi="Times New Roman" w:cs="Times New Roman"/>
          <w:sz w:val="24"/>
          <w:szCs w:val="24"/>
        </w:rPr>
      </w:pPr>
    </w:p>
    <w:p w14:paraId="7983AD08" w14:textId="77777777" w:rsidR="003E1FD4" w:rsidRPr="004B4C18" w:rsidRDefault="00872E14" w:rsidP="00872E14">
      <w:pPr>
        <w:contextualSpacing w:val="0"/>
        <w:jc w:val="both"/>
        <w:rPr>
          <w:rFonts w:ascii="Times New Roman" w:hAnsi="Times New Roman" w:cs="Times New Roman"/>
          <w:sz w:val="24"/>
          <w:szCs w:val="24"/>
        </w:rPr>
      </w:pPr>
      <w:r w:rsidRPr="004B4C18">
        <w:rPr>
          <w:rFonts w:ascii="Times New Roman" w:hAnsi="Times New Roman" w:cs="Times New Roman"/>
          <w:sz w:val="24"/>
          <w:szCs w:val="24"/>
        </w:rPr>
        <w:t xml:space="preserve">The Takshashila Institution and the Vidhi Centre for Legal Policy will release the report, </w:t>
      </w:r>
      <w:r w:rsidRPr="004B4C18">
        <w:rPr>
          <w:rFonts w:ascii="Times New Roman" w:hAnsi="Times New Roman" w:cs="Times New Roman"/>
          <w:b/>
          <w:sz w:val="24"/>
          <w:szCs w:val="24"/>
        </w:rPr>
        <w:t xml:space="preserve">“A Framework for Countering Mobilised Violence” </w:t>
      </w:r>
      <w:r w:rsidRPr="004B4C18">
        <w:rPr>
          <w:rFonts w:ascii="Times New Roman" w:hAnsi="Times New Roman" w:cs="Times New Roman"/>
          <w:sz w:val="24"/>
          <w:szCs w:val="24"/>
        </w:rPr>
        <w:t xml:space="preserve">in an event at the Bangalore office of the Takshashila Institution on </w:t>
      </w:r>
      <w:r w:rsidRPr="004B4C18">
        <w:rPr>
          <w:rFonts w:ascii="Times New Roman" w:hAnsi="Times New Roman" w:cs="Times New Roman"/>
          <w:b/>
          <w:sz w:val="24"/>
          <w:szCs w:val="24"/>
        </w:rPr>
        <w:t>5 December, 2018, at 6.00 pm</w:t>
      </w:r>
      <w:r w:rsidRPr="004B4C18">
        <w:rPr>
          <w:rFonts w:ascii="Times New Roman" w:hAnsi="Times New Roman" w:cs="Times New Roman"/>
          <w:sz w:val="24"/>
          <w:szCs w:val="24"/>
        </w:rPr>
        <w:t>. Mr. Udaya Holla, Advocate General of Karnataka, will deliver the keynote address.</w:t>
      </w:r>
    </w:p>
    <w:p w14:paraId="4B920BCF" w14:textId="77777777" w:rsidR="004B4C18" w:rsidRPr="004B4C18" w:rsidRDefault="004B4C18" w:rsidP="00872E14">
      <w:pPr>
        <w:contextualSpacing w:val="0"/>
        <w:jc w:val="both"/>
        <w:rPr>
          <w:rFonts w:ascii="Times New Roman" w:hAnsi="Times New Roman" w:cs="Times New Roman"/>
          <w:sz w:val="24"/>
          <w:szCs w:val="24"/>
        </w:rPr>
      </w:pPr>
    </w:p>
    <w:p w14:paraId="3CDBE070" w14:textId="77777777" w:rsidR="004B4C18" w:rsidRPr="004B4C18" w:rsidRDefault="004B4C18" w:rsidP="00872E14">
      <w:pPr>
        <w:contextualSpacing w:val="0"/>
        <w:jc w:val="both"/>
        <w:rPr>
          <w:rFonts w:ascii="Times New Roman" w:hAnsi="Times New Roman" w:cs="Times New Roman"/>
          <w:sz w:val="24"/>
          <w:szCs w:val="24"/>
        </w:rPr>
      </w:pPr>
      <w:r w:rsidRPr="004B4C18">
        <w:rPr>
          <w:rFonts w:ascii="Times New Roman" w:hAnsi="Times New Roman" w:cs="Times New Roman"/>
          <w:sz w:val="24"/>
          <w:szCs w:val="24"/>
        </w:rPr>
        <w:t xml:space="preserve">The unveiling of the report will be followed by a panel discussion on </w:t>
      </w:r>
      <w:r w:rsidRPr="004B4C18">
        <w:rPr>
          <w:rFonts w:ascii="Times New Roman" w:hAnsi="Times New Roman" w:cs="Times New Roman"/>
          <w:b/>
          <w:sz w:val="24"/>
          <w:szCs w:val="24"/>
        </w:rPr>
        <w:t>Mobocracy - Combating Organised Violence in India</w:t>
      </w:r>
      <w:r w:rsidRPr="004B4C18">
        <w:rPr>
          <w:rFonts w:ascii="Times New Roman" w:hAnsi="Times New Roman" w:cs="Times New Roman"/>
          <w:sz w:val="24"/>
          <w:szCs w:val="24"/>
        </w:rPr>
        <w:t>. The panelists for the event are:</w:t>
      </w:r>
    </w:p>
    <w:p w14:paraId="5A3DF32A" w14:textId="77777777" w:rsidR="004B4C18" w:rsidRPr="004B4C18" w:rsidRDefault="004B4C18" w:rsidP="00872E14">
      <w:pPr>
        <w:contextualSpacing w:val="0"/>
        <w:jc w:val="both"/>
        <w:rPr>
          <w:rFonts w:ascii="Times New Roman" w:hAnsi="Times New Roman" w:cs="Times New Roman"/>
          <w:sz w:val="24"/>
          <w:szCs w:val="24"/>
        </w:rPr>
      </w:pPr>
    </w:p>
    <w:p w14:paraId="15A6813B" w14:textId="77777777" w:rsidR="004B4C18" w:rsidRPr="004B4C18" w:rsidRDefault="004B4C18" w:rsidP="004B4C18">
      <w:pPr>
        <w:spacing w:line="240" w:lineRule="auto"/>
        <w:contextualSpacing w:val="0"/>
        <w:rPr>
          <w:rFonts w:ascii="Times New Roman" w:eastAsia="Times New Roman" w:hAnsi="Times New Roman" w:cs="Times New Roman"/>
          <w:sz w:val="24"/>
          <w:szCs w:val="24"/>
          <w:lang w:val="en-US"/>
        </w:rPr>
      </w:pPr>
      <w:r w:rsidRPr="004B4C18">
        <w:rPr>
          <w:rFonts w:ascii="Times New Roman" w:eastAsia="Times New Roman" w:hAnsi="Times New Roman" w:cs="Times New Roman"/>
          <w:sz w:val="24"/>
          <w:szCs w:val="24"/>
          <w:lang w:val="en-US"/>
        </w:rPr>
        <w:t>Dr. Aditya Sondhi, Senior Advocate</w:t>
      </w:r>
    </w:p>
    <w:p w14:paraId="2FB86849" w14:textId="77777777" w:rsidR="004B4C18" w:rsidRPr="004B4C18" w:rsidRDefault="004B4C18" w:rsidP="004B4C18">
      <w:pPr>
        <w:spacing w:line="240" w:lineRule="auto"/>
        <w:contextualSpacing w:val="0"/>
        <w:rPr>
          <w:rFonts w:ascii="Times New Roman" w:eastAsia="Times New Roman" w:hAnsi="Times New Roman" w:cs="Times New Roman"/>
          <w:sz w:val="24"/>
          <w:szCs w:val="24"/>
          <w:lang w:val="en-US"/>
        </w:rPr>
      </w:pPr>
      <w:r w:rsidRPr="004B4C18">
        <w:rPr>
          <w:rFonts w:ascii="Times New Roman" w:eastAsia="Times New Roman" w:hAnsi="Times New Roman" w:cs="Times New Roman"/>
          <w:sz w:val="24"/>
          <w:szCs w:val="24"/>
          <w:lang w:val="en-US"/>
        </w:rPr>
        <w:t>Mr. R. Srikumar, Former DG, Karnataka Police, and Former Vigilance Commissioner</w:t>
      </w:r>
    </w:p>
    <w:p w14:paraId="508586AB" w14:textId="77777777" w:rsidR="004B4C18" w:rsidRPr="004B4C18" w:rsidRDefault="004B4C18" w:rsidP="004B4C18">
      <w:pPr>
        <w:spacing w:line="240" w:lineRule="auto"/>
        <w:contextualSpacing w:val="0"/>
        <w:rPr>
          <w:rFonts w:ascii="Times New Roman" w:eastAsia="Times New Roman" w:hAnsi="Times New Roman" w:cs="Times New Roman"/>
          <w:sz w:val="24"/>
          <w:szCs w:val="24"/>
          <w:lang w:val="en-US"/>
        </w:rPr>
      </w:pPr>
      <w:r w:rsidRPr="004B4C18">
        <w:rPr>
          <w:rFonts w:ascii="Times New Roman" w:eastAsia="Times New Roman" w:hAnsi="Times New Roman" w:cs="Times New Roman"/>
          <w:sz w:val="24"/>
          <w:szCs w:val="24"/>
          <w:lang w:val="en-US"/>
        </w:rPr>
        <w:t>Dr. Vikas Kumar, Azim Premji University</w:t>
      </w:r>
    </w:p>
    <w:p w14:paraId="2D8C3945" w14:textId="77777777" w:rsidR="004B4C18" w:rsidRPr="004B4C18" w:rsidRDefault="004B4C18" w:rsidP="004B4C18">
      <w:pPr>
        <w:spacing w:line="240" w:lineRule="auto"/>
        <w:contextualSpacing w:val="0"/>
        <w:rPr>
          <w:rFonts w:ascii="Times New Roman" w:eastAsia="Times New Roman" w:hAnsi="Times New Roman" w:cs="Times New Roman"/>
          <w:sz w:val="24"/>
          <w:szCs w:val="24"/>
          <w:lang w:val="en-US"/>
        </w:rPr>
      </w:pPr>
    </w:p>
    <w:p w14:paraId="777DDC29" w14:textId="77777777" w:rsidR="003E1FD4" w:rsidRPr="004B4C18" w:rsidRDefault="00872E14" w:rsidP="00872E14">
      <w:pPr>
        <w:contextualSpacing w:val="0"/>
        <w:jc w:val="both"/>
        <w:rPr>
          <w:rFonts w:ascii="Times New Roman" w:hAnsi="Times New Roman" w:cs="Times New Roman"/>
          <w:sz w:val="24"/>
          <w:szCs w:val="24"/>
        </w:rPr>
      </w:pPr>
      <w:r w:rsidRPr="004B4C18">
        <w:rPr>
          <w:rFonts w:ascii="Times New Roman" w:hAnsi="Times New Roman" w:cs="Times New Roman"/>
          <w:sz w:val="24"/>
          <w:szCs w:val="24"/>
        </w:rPr>
        <w:t>The report suggests legal measures to enable state institutions to address the problem of collective violence which is driven by political agendas. Such violence prevents people from enjoying their right to speak, move and conduct business freely, a necessary component for making collective political decisions. It can also result in injury and loss of life to bystanders, in addition to significant economic costs from a cessation of economic activity and damage to property.</w:t>
      </w:r>
    </w:p>
    <w:p w14:paraId="327417C4" w14:textId="77777777" w:rsidR="003E1FD4" w:rsidRPr="004B4C18" w:rsidRDefault="00872E14" w:rsidP="00872E14">
      <w:pPr>
        <w:spacing w:before="240" w:after="240" w:line="273" w:lineRule="auto"/>
        <w:contextualSpacing w:val="0"/>
        <w:jc w:val="both"/>
        <w:rPr>
          <w:rFonts w:ascii="Times New Roman" w:hAnsi="Times New Roman" w:cs="Times New Roman"/>
          <w:sz w:val="24"/>
          <w:szCs w:val="24"/>
        </w:rPr>
      </w:pPr>
      <w:r w:rsidRPr="004B4C18">
        <w:rPr>
          <w:rFonts w:ascii="Times New Roman" w:hAnsi="Times New Roman" w:cs="Times New Roman"/>
          <w:sz w:val="24"/>
          <w:szCs w:val="24"/>
        </w:rPr>
        <w:t>Existing legal measures have proved insufficient as incidents of mobilised violence continue to occur. While some laws aim to address mobilised violence by imposing restrictions on hate speech and the formation of associations or assemblies, they tend to be poorly drafted. The resultant discretion that this gives to the State is wide and prone to abuse.</w:t>
      </w:r>
    </w:p>
    <w:p w14:paraId="2AC0923F" w14:textId="77777777" w:rsidR="003E1FD4" w:rsidRPr="004B4C18" w:rsidRDefault="00872E14" w:rsidP="00872E14">
      <w:pPr>
        <w:spacing w:before="240" w:after="240" w:line="273" w:lineRule="auto"/>
        <w:contextualSpacing w:val="0"/>
        <w:jc w:val="both"/>
        <w:rPr>
          <w:rFonts w:ascii="Times New Roman" w:hAnsi="Times New Roman" w:cs="Times New Roman"/>
          <w:sz w:val="24"/>
          <w:szCs w:val="24"/>
        </w:rPr>
      </w:pPr>
      <w:r w:rsidRPr="004B4C18">
        <w:rPr>
          <w:rFonts w:ascii="Times New Roman" w:hAnsi="Times New Roman" w:cs="Times New Roman"/>
          <w:sz w:val="24"/>
          <w:szCs w:val="24"/>
        </w:rPr>
        <w:t>The report recommends an overhaul of existing legal mechanisms under the criminal justice system to address these issues, including:</w:t>
      </w:r>
    </w:p>
    <w:p w14:paraId="38B73EC6" w14:textId="77777777" w:rsidR="003E1FD4" w:rsidRPr="004B4C18" w:rsidRDefault="00872E14" w:rsidP="00872E14">
      <w:pPr>
        <w:numPr>
          <w:ilvl w:val="0"/>
          <w:numId w:val="1"/>
        </w:numPr>
        <w:spacing w:before="240" w:after="240" w:line="273" w:lineRule="auto"/>
        <w:jc w:val="both"/>
        <w:rPr>
          <w:rFonts w:ascii="Times New Roman" w:hAnsi="Times New Roman" w:cs="Times New Roman"/>
          <w:sz w:val="24"/>
          <w:szCs w:val="24"/>
        </w:rPr>
      </w:pPr>
      <w:r w:rsidRPr="004B4C18">
        <w:rPr>
          <w:rFonts w:ascii="Times New Roman" w:hAnsi="Times New Roman" w:cs="Times New Roman"/>
          <w:sz w:val="24"/>
          <w:szCs w:val="24"/>
        </w:rPr>
        <w:lastRenderedPageBreak/>
        <w:t>Focussing on regulating violent group activity and holding groups and their leadership accountable for the same, without criminalising group membership and reducing executive discretion in regulating assemblies;</w:t>
      </w:r>
    </w:p>
    <w:p w14:paraId="68EFFB22" w14:textId="77777777" w:rsidR="003E1FD4" w:rsidRPr="004B4C18" w:rsidRDefault="00872E14" w:rsidP="00872E14">
      <w:pPr>
        <w:numPr>
          <w:ilvl w:val="0"/>
          <w:numId w:val="1"/>
        </w:numPr>
        <w:spacing w:before="240" w:after="240" w:line="273" w:lineRule="auto"/>
        <w:jc w:val="both"/>
        <w:rPr>
          <w:rFonts w:ascii="Times New Roman" w:hAnsi="Times New Roman" w:cs="Times New Roman"/>
          <w:sz w:val="24"/>
          <w:szCs w:val="24"/>
          <w:highlight w:val="white"/>
        </w:rPr>
      </w:pPr>
      <w:r w:rsidRPr="004B4C18">
        <w:rPr>
          <w:rFonts w:ascii="Times New Roman" w:hAnsi="Times New Roman" w:cs="Times New Roman"/>
          <w:sz w:val="24"/>
          <w:szCs w:val="24"/>
          <w:highlight w:val="white"/>
        </w:rPr>
        <w:t>Reforming hate speech laws to reduce arbitrariness while penalising incitement to violence;</w:t>
      </w:r>
    </w:p>
    <w:p w14:paraId="598232F3" w14:textId="77777777" w:rsidR="003E1FD4" w:rsidRPr="004B4C18" w:rsidRDefault="00872E14" w:rsidP="00872E14">
      <w:pPr>
        <w:numPr>
          <w:ilvl w:val="0"/>
          <w:numId w:val="1"/>
        </w:numPr>
        <w:spacing w:before="240" w:after="240" w:line="273" w:lineRule="auto"/>
        <w:jc w:val="both"/>
        <w:rPr>
          <w:rFonts w:ascii="Times New Roman" w:hAnsi="Times New Roman" w:cs="Times New Roman"/>
          <w:sz w:val="24"/>
          <w:szCs w:val="24"/>
          <w:highlight w:val="white"/>
        </w:rPr>
      </w:pPr>
      <w:r w:rsidRPr="004B4C18">
        <w:rPr>
          <w:rFonts w:ascii="Times New Roman" w:hAnsi="Times New Roman" w:cs="Times New Roman"/>
          <w:sz w:val="24"/>
          <w:szCs w:val="24"/>
          <w:highlight w:val="white"/>
        </w:rPr>
        <w:t>Empowering the National and State Human Rights Commissions to act as mobilised violence observatories for observing, disseminating, and analysing  data on mobilised violence;</w:t>
      </w:r>
    </w:p>
    <w:p w14:paraId="72E967D2" w14:textId="77777777" w:rsidR="003E1FD4" w:rsidRPr="004B4C18" w:rsidRDefault="00872E14" w:rsidP="00872E14">
      <w:pPr>
        <w:numPr>
          <w:ilvl w:val="0"/>
          <w:numId w:val="1"/>
        </w:numPr>
        <w:spacing w:before="240" w:after="240" w:line="273" w:lineRule="auto"/>
        <w:jc w:val="both"/>
        <w:rPr>
          <w:rFonts w:ascii="Times New Roman" w:hAnsi="Times New Roman" w:cs="Times New Roman"/>
          <w:sz w:val="24"/>
          <w:szCs w:val="24"/>
          <w:highlight w:val="white"/>
        </w:rPr>
      </w:pPr>
      <w:r w:rsidRPr="004B4C18">
        <w:rPr>
          <w:rFonts w:ascii="Times New Roman" w:hAnsi="Times New Roman" w:cs="Times New Roman"/>
          <w:sz w:val="24"/>
          <w:szCs w:val="24"/>
          <w:highlight w:val="white"/>
        </w:rPr>
        <w:t>Appointing a special public prosecutor for cases related to mobilised violence to increase transparency and accountability;</w:t>
      </w:r>
    </w:p>
    <w:p w14:paraId="7F40D16E" w14:textId="77777777" w:rsidR="003E1FD4" w:rsidRPr="004B4C18" w:rsidRDefault="00872E14" w:rsidP="00872E14">
      <w:pPr>
        <w:numPr>
          <w:ilvl w:val="0"/>
          <w:numId w:val="1"/>
        </w:numPr>
        <w:spacing w:before="240" w:after="240" w:line="273" w:lineRule="auto"/>
        <w:jc w:val="both"/>
        <w:rPr>
          <w:rFonts w:ascii="Times New Roman" w:hAnsi="Times New Roman" w:cs="Times New Roman"/>
          <w:sz w:val="24"/>
          <w:szCs w:val="24"/>
          <w:highlight w:val="white"/>
        </w:rPr>
      </w:pPr>
      <w:r w:rsidRPr="004B4C18">
        <w:rPr>
          <w:rFonts w:ascii="Times New Roman" w:hAnsi="Times New Roman" w:cs="Times New Roman"/>
          <w:sz w:val="24"/>
          <w:szCs w:val="24"/>
          <w:highlight w:val="white"/>
        </w:rPr>
        <w:t>Reducing executive interference in the criminal justice system by reforming procedural laws.</w:t>
      </w:r>
    </w:p>
    <w:p w14:paraId="74AF69C3" w14:textId="77777777" w:rsidR="001B0EEA" w:rsidRPr="004B4C18" w:rsidRDefault="001B0EEA" w:rsidP="00872E14">
      <w:pPr>
        <w:spacing w:before="240" w:after="240" w:line="273" w:lineRule="auto"/>
        <w:ind w:left="720"/>
        <w:jc w:val="both"/>
        <w:rPr>
          <w:rFonts w:ascii="Times New Roman" w:hAnsi="Times New Roman" w:cs="Times New Roman"/>
          <w:sz w:val="24"/>
          <w:szCs w:val="24"/>
          <w:highlight w:val="white"/>
        </w:rPr>
      </w:pPr>
    </w:p>
    <w:p w14:paraId="087940F9" w14:textId="77777777" w:rsidR="003E1FD4" w:rsidRPr="004B4C18" w:rsidRDefault="00872E14" w:rsidP="00872E14">
      <w:pPr>
        <w:spacing w:before="240" w:after="240" w:line="273" w:lineRule="auto"/>
        <w:contextualSpacing w:val="0"/>
        <w:jc w:val="both"/>
        <w:rPr>
          <w:rFonts w:ascii="Times New Roman" w:hAnsi="Times New Roman" w:cs="Times New Roman"/>
          <w:sz w:val="24"/>
          <w:szCs w:val="24"/>
          <w:highlight w:val="white"/>
        </w:rPr>
      </w:pPr>
      <w:r w:rsidRPr="004B4C18">
        <w:rPr>
          <w:rFonts w:ascii="Times New Roman" w:hAnsi="Times New Roman" w:cs="Times New Roman"/>
          <w:sz w:val="24"/>
          <w:szCs w:val="24"/>
          <w:highlight w:val="white"/>
        </w:rPr>
        <w:t>A copy of the report will be available shortly after the event. For a media pass or an invitation to the event, please write to divij.joshi@vidhilegalpolicy.in.</w:t>
      </w:r>
    </w:p>
    <w:sectPr w:rsidR="003E1FD4" w:rsidRPr="004B4C18" w:rsidSect="001B0EEA">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57127"/>
    <w:multiLevelType w:val="multilevel"/>
    <w:tmpl w:val="4B124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D4"/>
    <w:rsid w:val="001B0EEA"/>
    <w:rsid w:val="003E1FD4"/>
    <w:rsid w:val="004B4C18"/>
    <w:rsid w:val="006C1CA4"/>
    <w:rsid w:val="00872E14"/>
    <w:rsid w:val="00890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02E4B"/>
  <w15:docId w15:val="{C3E245EA-CAAE-4490-9E7D-745E29CD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1B0E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C1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C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6955">
      <w:bodyDiv w:val="1"/>
      <w:marLeft w:val="0"/>
      <w:marRight w:val="0"/>
      <w:marTop w:val="0"/>
      <w:marBottom w:val="0"/>
      <w:divBdr>
        <w:top w:val="none" w:sz="0" w:space="0" w:color="auto"/>
        <w:left w:val="none" w:sz="0" w:space="0" w:color="auto"/>
        <w:bottom w:val="none" w:sz="0" w:space="0" w:color="auto"/>
        <w:right w:val="none" w:sz="0" w:space="0" w:color="auto"/>
      </w:divBdr>
      <w:divsChild>
        <w:div w:id="2124962173">
          <w:marLeft w:val="0"/>
          <w:marRight w:val="0"/>
          <w:marTop w:val="0"/>
          <w:marBottom w:val="0"/>
          <w:divBdr>
            <w:top w:val="none" w:sz="0" w:space="0" w:color="auto"/>
            <w:left w:val="none" w:sz="0" w:space="0" w:color="auto"/>
            <w:bottom w:val="none" w:sz="0" w:space="0" w:color="auto"/>
            <w:right w:val="none" w:sz="0" w:space="0" w:color="auto"/>
          </w:divBdr>
        </w:div>
        <w:div w:id="1075279489">
          <w:marLeft w:val="0"/>
          <w:marRight w:val="0"/>
          <w:marTop w:val="0"/>
          <w:marBottom w:val="0"/>
          <w:divBdr>
            <w:top w:val="none" w:sz="0" w:space="0" w:color="auto"/>
            <w:left w:val="none" w:sz="0" w:space="0" w:color="auto"/>
            <w:bottom w:val="none" w:sz="0" w:space="0" w:color="auto"/>
            <w:right w:val="none" w:sz="0" w:space="0" w:color="auto"/>
          </w:divBdr>
        </w:div>
        <w:div w:id="1488978232">
          <w:marLeft w:val="0"/>
          <w:marRight w:val="0"/>
          <w:marTop w:val="0"/>
          <w:marBottom w:val="0"/>
          <w:divBdr>
            <w:top w:val="none" w:sz="0" w:space="0" w:color="auto"/>
            <w:left w:val="none" w:sz="0" w:space="0" w:color="auto"/>
            <w:bottom w:val="none" w:sz="0" w:space="0" w:color="auto"/>
            <w:right w:val="none" w:sz="0" w:space="0" w:color="auto"/>
          </w:divBdr>
        </w:div>
        <w:div w:id="992639761">
          <w:marLeft w:val="0"/>
          <w:marRight w:val="0"/>
          <w:marTop w:val="0"/>
          <w:marBottom w:val="0"/>
          <w:divBdr>
            <w:top w:val="none" w:sz="0" w:space="0" w:color="auto"/>
            <w:left w:val="none" w:sz="0" w:space="0" w:color="auto"/>
            <w:bottom w:val="none" w:sz="0" w:space="0" w:color="auto"/>
            <w:right w:val="none" w:sz="0" w:space="0" w:color="auto"/>
          </w:divBdr>
        </w:div>
        <w:div w:id="1659767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Romesh</dc:creator>
  <cp:lastModifiedBy>Usha Romesh</cp:lastModifiedBy>
  <cp:revision>2</cp:revision>
  <dcterms:created xsi:type="dcterms:W3CDTF">2018-12-03T09:57:00Z</dcterms:created>
  <dcterms:modified xsi:type="dcterms:W3CDTF">2018-12-03T09:57:00Z</dcterms:modified>
</cp:coreProperties>
</file>