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AFB" w:rsidRPr="00A70AFB" w:rsidRDefault="00A70AFB" w:rsidP="00A96D55">
      <w:pPr>
        <w:spacing w:line="240" w:lineRule="auto"/>
        <w:jc w:val="both"/>
        <w:rPr>
          <w:rFonts w:ascii="Garamond" w:hAnsi="Garamond"/>
          <w:b/>
          <w:color w:val="FF0000"/>
          <w:sz w:val="28"/>
          <w:szCs w:val="28"/>
          <w:lang w:val="en-IN"/>
        </w:rPr>
      </w:pPr>
      <w:r w:rsidRPr="00A70AFB">
        <w:rPr>
          <w:rFonts w:ascii="Garamond" w:hAnsi="Garamond"/>
          <w:b/>
          <w:color w:val="FF0000"/>
          <w:sz w:val="28"/>
          <w:szCs w:val="28"/>
          <w:lang w:val="en-IN"/>
        </w:rPr>
        <w:t xml:space="preserve">About the Organisation </w:t>
      </w:r>
    </w:p>
    <w:p w:rsidR="00A70AFB" w:rsidRPr="0027613E" w:rsidRDefault="00A70AFB" w:rsidP="00A96D55">
      <w:pPr>
        <w:spacing w:line="240" w:lineRule="auto"/>
        <w:jc w:val="both"/>
        <w:rPr>
          <w:rFonts w:ascii="Garamond" w:hAnsi="Garamond"/>
          <w:b/>
          <w:sz w:val="24"/>
          <w:szCs w:val="24"/>
          <w:lang w:val="en-IN"/>
        </w:rPr>
      </w:pPr>
      <w:proofErr w:type="spellStart"/>
      <w:r w:rsidRPr="0027613E">
        <w:rPr>
          <w:rFonts w:ascii="Garamond" w:hAnsi="Garamond"/>
          <w:b/>
          <w:sz w:val="24"/>
          <w:szCs w:val="24"/>
          <w:lang w:val="en-IN"/>
        </w:rPr>
        <w:t>Adhyayan</w:t>
      </w:r>
      <w:proofErr w:type="spellEnd"/>
      <w:r w:rsidRPr="0027613E">
        <w:rPr>
          <w:rFonts w:ascii="Garamond" w:hAnsi="Garamond"/>
          <w:b/>
          <w:sz w:val="24"/>
          <w:szCs w:val="24"/>
          <w:lang w:val="en-IN"/>
        </w:rPr>
        <w:t xml:space="preserve"> Foundation </w:t>
      </w:r>
      <w:proofErr w:type="gramStart"/>
      <w:r w:rsidRPr="0027613E">
        <w:rPr>
          <w:rFonts w:ascii="Garamond" w:hAnsi="Garamond"/>
          <w:b/>
          <w:sz w:val="24"/>
          <w:szCs w:val="24"/>
          <w:lang w:val="en-IN"/>
        </w:rPr>
        <w:t>For</w:t>
      </w:r>
      <w:proofErr w:type="gramEnd"/>
      <w:r w:rsidRPr="0027613E">
        <w:rPr>
          <w:rFonts w:ascii="Garamond" w:hAnsi="Garamond"/>
          <w:b/>
          <w:sz w:val="24"/>
          <w:szCs w:val="24"/>
          <w:lang w:val="en-IN"/>
        </w:rPr>
        <w:t xml:space="preserve"> Policy And Research</w:t>
      </w:r>
    </w:p>
    <w:p w:rsidR="00A70AFB" w:rsidRDefault="00A70AFB" w:rsidP="00A96D55">
      <w:pPr>
        <w:spacing w:line="240" w:lineRule="auto"/>
        <w:jc w:val="both"/>
        <w:rPr>
          <w:rFonts w:ascii="Garamond" w:eastAsia="Times New Roman" w:hAnsi="Garamond" w:cs="Times New Roman"/>
          <w:color w:val="222222"/>
          <w:sz w:val="24"/>
          <w:szCs w:val="24"/>
          <w:lang w:eastAsia="en-IN"/>
        </w:rPr>
      </w:pPr>
      <w:proofErr w:type="spellStart"/>
      <w:r w:rsidRPr="00CD4536">
        <w:rPr>
          <w:rFonts w:ascii="Garamond" w:eastAsia="Times New Roman" w:hAnsi="Garamond" w:cs="Times New Roman"/>
          <w:color w:val="222222"/>
          <w:sz w:val="24"/>
          <w:szCs w:val="24"/>
          <w:lang w:eastAsia="en-IN"/>
        </w:rPr>
        <w:t>Adhyayan</w:t>
      </w:r>
      <w:proofErr w:type="spellEnd"/>
      <w:r w:rsidRPr="00CD4536">
        <w:rPr>
          <w:rFonts w:ascii="Garamond" w:eastAsia="Times New Roman" w:hAnsi="Garamond" w:cs="Times New Roman"/>
          <w:color w:val="222222"/>
          <w:sz w:val="24"/>
          <w:szCs w:val="24"/>
          <w:lang w:eastAsia="en-IN"/>
        </w:rPr>
        <w:t xml:space="preserve"> Foundation for Policy &amp; Research (</w:t>
      </w:r>
      <w:r w:rsidRPr="00CD4536">
        <w:rPr>
          <w:rFonts w:ascii="Garamond" w:eastAsia="Times New Roman" w:hAnsi="Garamond" w:cs="Times New Roman"/>
          <w:b/>
          <w:color w:val="222222"/>
          <w:sz w:val="24"/>
          <w:szCs w:val="24"/>
          <w:lang w:eastAsia="en-IN"/>
        </w:rPr>
        <w:t xml:space="preserve">AFPR) </w:t>
      </w:r>
      <w:r w:rsidRPr="00CD4536">
        <w:rPr>
          <w:rFonts w:ascii="Garamond" w:eastAsia="Times New Roman" w:hAnsi="Garamond" w:cs="Times New Roman"/>
          <w:color w:val="222222"/>
          <w:sz w:val="24"/>
          <w:szCs w:val="24"/>
          <w:lang w:eastAsia="en-IN"/>
        </w:rPr>
        <w:t>is an independent </w:t>
      </w:r>
      <w:r w:rsidRPr="00CD4536">
        <w:rPr>
          <w:rFonts w:ascii="Garamond" w:hAnsi="Garamond"/>
          <w:sz w:val="24"/>
          <w:szCs w:val="24"/>
        </w:rPr>
        <w:t>nonprofit, research and educational organization</w:t>
      </w:r>
      <w:r w:rsidRPr="00CD4536">
        <w:rPr>
          <w:rFonts w:ascii="Garamond" w:eastAsia="Times New Roman" w:hAnsi="Garamond" w:cs="Times New Roman"/>
          <w:color w:val="222222"/>
          <w:sz w:val="24"/>
          <w:szCs w:val="24"/>
          <w:lang w:eastAsia="en-IN"/>
        </w:rPr>
        <w:t xml:space="preserve"> dedicated to producing quality research to help in the formulation, assessment, and implementation of public policies. We aim at covering a wide range of issues that are of significance to this country from economy to administrative efficiency and from legal lacunas to international affairs. We strive towards bridging the gap in policymaking for the wholesome growth and development of our country.</w:t>
      </w:r>
    </w:p>
    <w:p w:rsidR="00A70AFB" w:rsidRDefault="00A70AFB" w:rsidP="00A96D55">
      <w:pPr>
        <w:spacing w:line="240" w:lineRule="auto"/>
        <w:jc w:val="both"/>
        <w:rPr>
          <w:rFonts w:ascii="Garamond" w:eastAsia="Times New Roman" w:hAnsi="Garamond" w:cs="Calibri"/>
          <w:color w:val="222222"/>
          <w:sz w:val="24"/>
          <w:szCs w:val="24"/>
          <w:lang w:val="en-IN" w:eastAsia="en-IN"/>
        </w:rPr>
      </w:pPr>
    </w:p>
    <w:p w:rsidR="00A70AFB" w:rsidRPr="00A70AFB" w:rsidRDefault="00A70AFB" w:rsidP="00A96D55">
      <w:pPr>
        <w:spacing w:line="240" w:lineRule="auto"/>
        <w:jc w:val="both"/>
        <w:rPr>
          <w:rFonts w:ascii="Garamond" w:eastAsia="Times New Roman" w:hAnsi="Garamond" w:cs="Calibri"/>
          <w:b/>
          <w:color w:val="FF0000"/>
          <w:sz w:val="28"/>
          <w:szCs w:val="28"/>
          <w:lang w:val="en-IN" w:eastAsia="en-IN"/>
        </w:rPr>
      </w:pPr>
      <w:r w:rsidRPr="00A70AFB">
        <w:rPr>
          <w:rFonts w:ascii="Garamond" w:eastAsia="Times New Roman" w:hAnsi="Garamond" w:cs="Calibri"/>
          <w:b/>
          <w:color w:val="FF0000"/>
          <w:sz w:val="28"/>
          <w:szCs w:val="28"/>
          <w:lang w:val="en-IN" w:eastAsia="en-IN"/>
        </w:rPr>
        <w:t>About the Publication</w:t>
      </w:r>
    </w:p>
    <w:p w:rsidR="00A70AFB" w:rsidRDefault="00A70AFB" w:rsidP="00A96D55">
      <w:pPr>
        <w:spacing w:line="240" w:lineRule="auto"/>
        <w:jc w:val="both"/>
        <w:rPr>
          <w:rFonts w:ascii="Garamond" w:hAnsi="Garamond"/>
          <w:sz w:val="24"/>
          <w:szCs w:val="24"/>
          <w:lang w:val="en-IN"/>
        </w:rPr>
      </w:pPr>
      <w:r w:rsidRPr="00A70AFB">
        <w:rPr>
          <w:rFonts w:ascii="Garamond" w:hAnsi="Garamond"/>
          <w:b/>
          <w:sz w:val="24"/>
          <w:szCs w:val="24"/>
          <w:lang w:val="en-IN"/>
        </w:rPr>
        <w:t>The Democratic Line</w:t>
      </w:r>
    </w:p>
    <w:p w:rsidR="00A70AFB" w:rsidRPr="00A70AFB" w:rsidRDefault="00A70AFB" w:rsidP="00A96D55">
      <w:pPr>
        <w:spacing w:line="240" w:lineRule="auto"/>
        <w:jc w:val="both"/>
        <w:rPr>
          <w:rFonts w:ascii="Garamond" w:hAnsi="Garamond" w:cs="Times New Roman"/>
          <w:sz w:val="24"/>
          <w:szCs w:val="24"/>
        </w:rPr>
      </w:pPr>
      <w:r>
        <w:rPr>
          <w:rFonts w:ascii="Garamond" w:hAnsi="Garamond" w:cs="Times New Roman"/>
          <w:sz w:val="24"/>
          <w:szCs w:val="24"/>
        </w:rPr>
        <w:t xml:space="preserve">Published from </w:t>
      </w:r>
      <w:proofErr w:type="spellStart"/>
      <w:r>
        <w:rPr>
          <w:rFonts w:ascii="Garamond" w:hAnsi="Garamond" w:cs="Times New Roman"/>
          <w:sz w:val="24"/>
          <w:szCs w:val="24"/>
        </w:rPr>
        <w:t>Lucknow</w:t>
      </w:r>
      <w:proofErr w:type="spellEnd"/>
      <w:r>
        <w:rPr>
          <w:rFonts w:ascii="Garamond" w:hAnsi="Garamond" w:cs="Times New Roman"/>
          <w:sz w:val="24"/>
          <w:szCs w:val="24"/>
        </w:rPr>
        <w:t>, T</w:t>
      </w:r>
      <w:r w:rsidRPr="00A70AFB">
        <w:rPr>
          <w:rFonts w:ascii="Garamond" w:hAnsi="Garamond" w:cs="Times New Roman"/>
          <w:sz w:val="24"/>
          <w:szCs w:val="24"/>
        </w:rPr>
        <w:t>he Democratic Line is a monthly journal issued under the name of AFPRG, a policy think tank (registration- NPC [section 8] Companies Act)</w:t>
      </w:r>
    </w:p>
    <w:p w:rsidR="00A70AFB" w:rsidRPr="00A70AFB" w:rsidRDefault="00A70AFB" w:rsidP="00A96D55">
      <w:pPr>
        <w:spacing w:line="240" w:lineRule="auto"/>
        <w:jc w:val="both"/>
        <w:rPr>
          <w:rFonts w:ascii="Garamond" w:hAnsi="Garamond" w:cs="Times New Roman"/>
          <w:sz w:val="24"/>
          <w:szCs w:val="24"/>
        </w:rPr>
      </w:pPr>
      <w:r w:rsidRPr="00A70AFB">
        <w:rPr>
          <w:rFonts w:ascii="Garamond" w:hAnsi="Garamond" w:cs="Times New Roman"/>
          <w:sz w:val="24"/>
          <w:szCs w:val="24"/>
        </w:rPr>
        <w:t>"</w:t>
      </w:r>
      <w:r w:rsidRPr="00A70AFB">
        <w:rPr>
          <w:rFonts w:ascii="Garamond" w:hAnsi="Garamond" w:cs="Times New Roman"/>
          <w:smallCaps/>
          <w:sz w:val="24"/>
          <w:szCs w:val="24"/>
        </w:rPr>
        <w:t>Inspire and Aspire</w:t>
      </w:r>
      <w:r w:rsidRPr="00A70AFB">
        <w:rPr>
          <w:rFonts w:ascii="Garamond" w:hAnsi="Garamond" w:cs="Times New Roman"/>
          <w:sz w:val="24"/>
          <w:szCs w:val="24"/>
        </w:rPr>
        <w:t>"</w:t>
      </w:r>
    </w:p>
    <w:p w:rsidR="00A70AFB" w:rsidRPr="00A70AFB" w:rsidRDefault="00A70AFB" w:rsidP="00A96D55">
      <w:pPr>
        <w:spacing w:line="240" w:lineRule="auto"/>
        <w:jc w:val="both"/>
        <w:rPr>
          <w:rFonts w:ascii="Garamond" w:hAnsi="Garamond" w:cs="Times New Roman"/>
          <w:sz w:val="24"/>
          <w:szCs w:val="24"/>
        </w:rPr>
      </w:pPr>
      <w:r w:rsidRPr="00A70AFB">
        <w:rPr>
          <w:rFonts w:ascii="Garamond" w:hAnsi="Garamond" w:cs="Times New Roman"/>
          <w:sz w:val="24"/>
          <w:szCs w:val="24"/>
        </w:rPr>
        <w:t xml:space="preserve">The distinctive feature of </w:t>
      </w:r>
      <w:r>
        <w:rPr>
          <w:rFonts w:ascii="Garamond" w:hAnsi="Garamond" w:cs="Times New Roman"/>
          <w:i/>
          <w:iCs/>
          <w:sz w:val="24"/>
          <w:szCs w:val="24"/>
        </w:rPr>
        <w:t>T</w:t>
      </w:r>
      <w:r w:rsidRPr="00A70AFB">
        <w:rPr>
          <w:rFonts w:ascii="Garamond" w:hAnsi="Garamond" w:cs="Times New Roman"/>
          <w:i/>
          <w:iCs/>
          <w:sz w:val="24"/>
          <w:szCs w:val="24"/>
        </w:rPr>
        <w:t>he Democratic Line</w:t>
      </w:r>
      <w:r w:rsidRPr="00A70AFB">
        <w:rPr>
          <w:rFonts w:ascii="Garamond" w:hAnsi="Garamond" w:cs="Times New Roman"/>
          <w:sz w:val="24"/>
          <w:szCs w:val="24"/>
        </w:rPr>
        <w:t xml:space="preserve"> is to bring together the academicians, researchers, policymakers, lawyers, experts and activists coming from different fields to debate and discuss various social science disciplines (Political Studies, Legal Studies, Economic Studies, International Relations) and bring in a unique platform for both knowledge and opportunity. It builds a bridge between the giver and the seeker.  </w:t>
      </w:r>
    </w:p>
    <w:p w:rsidR="0027613E" w:rsidRDefault="007D0494" w:rsidP="00A96D55">
      <w:pPr>
        <w:spacing w:line="240" w:lineRule="auto"/>
        <w:jc w:val="both"/>
        <w:rPr>
          <w:rFonts w:ascii="Garamond" w:hAnsi="Garamond"/>
          <w:sz w:val="24"/>
          <w:szCs w:val="24"/>
          <w:lang w:val="en-IN"/>
        </w:rPr>
      </w:pPr>
      <w:proofErr w:type="spellStart"/>
      <w:r w:rsidRPr="0027613E">
        <w:rPr>
          <w:rFonts w:ascii="Garamond" w:hAnsi="Garamond"/>
          <w:sz w:val="24"/>
          <w:szCs w:val="24"/>
          <w:lang w:val="en-IN"/>
        </w:rPr>
        <w:t>Adhyayan</w:t>
      </w:r>
      <w:proofErr w:type="spellEnd"/>
      <w:r w:rsidRPr="0027613E">
        <w:rPr>
          <w:rFonts w:ascii="Garamond" w:hAnsi="Garamond"/>
          <w:sz w:val="24"/>
          <w:szCs w:val="24"/>
          <w:lang w:val="en-IN"/>
        </w:rPr>
        <w:t xml:space="preserve"> is coming out with </w:t>
      </w:r>
      <w:r w:rsidR="00A70AFB">
        <w:rPr>
          <w:rFonts w:ascii="Garamond" w:hAnsi="Garamond"/>
          <w:sz w:val="24"/>
          <w:szCs w:val="24"/>
          <w:lang w:val="en-IN"/>
        </w:rPr>
        <w:t xml:space="preserve">the </w:t>
      </w:r>
      <w:r w:rsidRPr="0027613E">
        <w:rPr>
          <w:rFonts w:ascii="Garamond" w:hAnsi="Garamond"/>
          <w:sz w:val="24"/>
          <w:szCs w:val="24"/>
          <w:lang w:val="en-IN"/>
        </w:rPr>
        <w:t xml:space="preserve">second edition of </w:t>
      </w:r>
      <w:r w:rsidRPr="0027613E">
        <w:rPr>
          <w:rFonts w:ascii="Garamond" w:hAnsi="Garamond"/>
          <w:b/>
          <w:sz w:val="24"/>
          <w:szCs w:val="24"/>
          <w:lang w:val="en-IN"/>
        </w:rPr>
        <w:t>“</w:t>
      </w:r>
      <w:r w:rsidR="00A70AFB">
        <w:rPr>
          <w:rFonts w:ascii="Garamond" w:hAnsi="Garamond"/>
          <w:b/>
          <w:i/>
          <w:sz w:val="24"/>
          <w:szCs w:val="24"/>
          <w:lang w:val="en-IN"/>
        </w:rPr>
        <w:t>The Democratic Line”</w:t>
      </w:r>
      <w:r w:rsidRPr="0027613E">
        <w:rPr>
          <w:rFonts w:ascii="Garamond" w:hAnsi="Garamond"/>
          <w:sz w:val="24"/>
          <w:szCs w:val="24"/>
          <w:lang w:val="en-IN"/>
        </w:rPr>
        <w:t xml:space="preserve"> which will exclusively be based on </w:t>
      </w:r>
      <w:r w:rsidR="00A70AFB">
        <w:rPr>
          <w:rFonts w:ascii="Garamond" w:hAnsi="Garamond"/>
          <w:sz w:val="24"/>
          <w:szCs w:val="24"/>
          <w:lang w:val="en-IN"/>
        </w:rPr>
        <w:t>t</w:t>
      </w:r>
      <w:r w:rsidRPr="0027613E">
        <w:rPr>
          <w:rFonts w:ascii="Garamond" w:hAnsi="Garamond"/>
          <w:sz w:val="24"/>
          <w:szCs w:val="24"/>
          <w:lang w:val="en-IN"/>
        </w:rPr>
        <w:t xml:space="preserve">he </w:t>
      </w:r>
      <w:r w:rsidR="0027613E" w:rsidRPr="0027613E">
        <w:rPr>
          <w:rFonts w:ascii="Garamond" w:hAnsi="Garamond"/>
          <w:sz w:val="24"/>
          <w:szCs w:val="24"/>
          <w:lang w:val="en-IN"/>
        </w:rPr>
        <w:t>“</w:t>
      </w:r>
      <w:r w:rsidR="0027613E" w:rsidRPr="0027613E">
        <w:rPr>
          <w:rFonts w:ascii="Garamond" w:hAnsi="Garamond"/>
          <w:b/>
          <w:sz w:val="24"/>
          <w:szCs w:val="24"/>
          <w:lang w:val="en-IN"/>
        </w:rPr>
        <w:t>North</w:t>
      </w:r>
      <w:r w:rsidRPr="0027613E">
        <w:rPr>
          <w:rFonts w:ascii="Garamond" w:hAnsi="Garamond"/>
          <w:b/>
          <w:sz w:val="24"/>
          <w:szCs w:val="24"/>
          <w:lang w:val="en-IN"/>
        </w:rPr>
        <w:t xml:space="preserve">- East India” </w:t>
      </w:r>
      <w:r w:rsidR="0027613E">
        <w:rPr>
          <w:rFonts w:ascii="Garamond" w:hAnsi="Garamond"/>
          <w:sz w:val="24"/>
          <w:szCs w:val="24"/>
          <w:lang w:val="en-IN"/>
        </w:rPr>
        <w:t>exploring</w:t>
      </w:r>
      <w:r w:rsidRPr="0027613E">
        <w:rPr>
          <w:rFonts w:ascii="Garamond" w:hAnsi="Garamond"/>
          <w:sz w:val="24"/>
          <w:szCs w:val="24"/>
          <w:lang w:val="en-IN"/>
        </w:rPr>
        <w:t xml:space="preserve"> various</w:t>
      </w:r>
      <w:r w:rsidR="0027613E">
        <w:rPr>
          <w:rFonts w:ascii="Garamond" w:hAnsi="Garamond"/>
          <w:sz w:val="24"/>
          <w:szCs w:val="24"/>
          <w:lang w:val="en-IN"/>
        </w:rPr>
        <w:t xml:space="preserve"> political, social, geopolitical and geographical aspects of the region. North-Eastern India is an integral part of the nation which is strategically and geopolitically most important to the nation.</w:t>
      </w:r>
    </w:p>
    <w:p w:rsidR="00A70AFB" w:rsidRPr="00A70AFB" w:rsidRDefault="00A70AFB" w:rsidP="00A96D55">
      <w:pPr>
        <w:spacing w:line="240" w:lineRule="auto"/>
        <w:jc w:val="both"/>
        <w:rPr>
          <w:rFonts w:ascii="Garamond" w:hAnsi="Garamond"/>
          <w:b/>
          <w:color w:val="FF0000"/>
          <w:sz w:val="28"/>
          <w:szCs w:val="28"/>
          <w:lang w:val="en-IN"/>
        </w:rPr>
      </w:pPr>
      <w:r w:rsidRPr="00A70AFB">
        <w:rPr>
          <w:rFonts w:ascii="Garamond" w:hAnsi="Garamond"/>
          <w:b/>
          <w:color w:val="FF0000"/>
          <w:sz w:val="28"/>
          <w:szCs w:val="28"/>
          <w:lang w:val="en-IN"/>
        </w:rPr>
        <w:t>Broad Themes</w:t>
      </w:r>
    </w:p>
    <w:p w:rsidR="0027613E" w:rsidRDefault="0027613E" w:rsidP="00A96D55">
      <w:pPr>
        <w:spacing w:line="240" w:lineRule="auto"/>
        <w:jc w:val="both"/>
        <w:rPr>
          <w:rFonts w:ascii="Garamond" w:hAnsi="Garamond"/>
          <w:sz w:val="24"/>
          <w:szCs w:val="24"/>
          <w:lang w:val="en-IN"/>
        </w:rPr>
      </w:pPr>
      <w:r>
        <w:rPr>
          <w:rFonts w:ascii="Garamond" w:hAnsi="Garamond"/>
          <w:sz w:val="24"/>
          <w:szCs w:val="24"/>
          <w:lang w:val="en-IN"/>
        </w:rPr>
        <w:t>We are inviting</w:t>
      </w:r>
      <w:r w:rsidR="00C90BF7">
        <w:rPr>
          <w:rFonts w:ascii="Garamond" w:hAnsi="Garamond"/>
          <w:sz w:val="24"/>
          <w:szCs w:val="24"/>
          <w:lang w:val="en-IN"/>
        </w:rPr>
        <w:t xml:space="preserve"> articles</w:t>
      </w:r>
      <w:r>
        <w:rPr>
          <w:rFonts w:ascii="Garamond" w:hAnsi="Garamond"/>
          <w:sz w:val="24"/>
          <w:szCs w:val="24"/>
          <w:lang w:val="en-IN"/>
        </w:rPr>
        <w:t xml:space="preserve"> on the following themes:-</w:t>
      </w:r>
    </w:p>
    <w:p w:rsidR="00FF18F5" w:rsidRPr="00FF18F5"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1. N</w:t>
      </w:r>
      <w:r>
        <w:rPr>
          <w:rFonts w:ascii="Garamond" w:hAnsi="Garamond"/>
          <w:sz w:val="24"/>
          <w:szCs w:val="24"/>
          <w:lang w:val="en-IN"/>
        </w:rPr>
        <w:t>ational Security and North-East</w:t>
      </w:r>
      <w:r w:rsidRPr="00FF18F5">
        <w:rPr>
          <w:rFonts w:ascii="Garamond" w:hAnsi="Garamond"/>
          <w:sz w:val="24"/>
          <w:szCs w:val="24"/>
          <w:lang w:val="en-IN"/>
        </w:rPr>
        <w:t>: Ethnic Insurgency</w:t>
      </w:r>
    </w:p>
    <w:p w:rsidR="00FF18F5" w:rsidRPr="00FF18F5" w:rsidRDefault="00FF18F5" w:rsidP="00A96D55">
      <w:pPr>
        <w:pStyle w:val="ListParagraph"/>
        <w:numPr>
          <w:ilvl w:val="0"/>
          <w:numId w:val="1"/>
        </w:numPr>
        <w:spacing w:line="240" w:lineRule="auto"/>
        <w:jc w:val="both"/>
        <w:rPr>
          <w:rFonts w:ascii="Garamond" w:hAnsi="Garamond"/>
          <w:sz w:val="24"/>
          <w:szCs w:val="24"/>
          <w:lang w:val="en-IN"/>
        </w:rPr>
      </w:pPr>
      <w:r w:rsidRPr="00FF18F5">
        <w:rPr>
          <w:rFonts w:ascii="Garamond" w:hAnsi="Garamond"/>
          <w:sz w:val="24"/>
          <w:szCs w:val="24"/>
          <w:lang w:val="en-IN"/>
        </w:rPr>
        <w:t>Change in military architect</w:t>
      </w:r>
    </w:p>
    <w:p w:rsidR="00FF18F5" w:rsidRPr="00FF18F5" w:rsidRDefault="00FF18F5" w:rsidP="00A96D55">
      <w:pPr>
        <w:pStyle w:val="ListParagraph"/>
        <w:numPr>
          <w:ilvl w:val="0"/>
          <w:numId w:val="1"/>
        </w:numPr>
        <w:spacing w:line="240" w:lineRule="auto"/>
        <w:jc w:val="both"/>
        <w:rPr>
          <w:rFonts w:ascii="Garamond" w:hAnsi="Garamond"/>
          <w:sz w:val="24"/>
          <w:szCs w:val="24"/>
          <w:lang w:val="en-IN"/>
        </w:rPr>
      </w:pPr>
      <w:r w:rsidRPr="00FF18F5">
        <w:rPr>
          <w:rFonts w:ascii="Garamond" w:hAnsi="Garamond"/>
          <w:sz w:val="24"/>
          <w:szCs w:val="24"/>
          <w:lang w:val="en-IN"/>
        </w:rPr>
        <w:t>Socio-Political interaction</w:t>
      </w:r>
    </w:p>
    <w:p w:rsidR="00FF18F5" w:rsidRPr="00FF18F5"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 xml:space="preserve">2. Seven sisters and Territorial disputes </w:t>
      </w:r>
    </w:p>
    <w:p w:rsidR="00FF18F5" w:rsidRPr="00FF18F5" w:rsidRDefault="00FF18F5" w:rsidP="00A96D55">
      <w:pPr>
        <w:pStyle w:val="ListParagraph"/>
        <w:numPr>
          <w:ilvl w:val="0"/>
          <w:numId w:val="2"/>
        </w:numPr>
        <w:spacing w:line="240" w:lineRule="auto"/>
        <w:jc w:val="both"/>
        <w:rPr>
          <w:rFonts w:ascii="Garamond" w:hAnsi="Garamond"/>
          <w:sz w:val="24"/>
          <w:szCs w:val="24"/>
          <w:lang w:val="en-IN"/>
        </w:rPr>
      </w:pPr>
      <w:r w:rsidRPr="00FF18F5">
        <w:rPr>
          <w:rFonts w:ascii="Garamond" w:hAnsi="Garamond"/>
          <w:sz w:val="24"/>
          <w:szCs w:val="24"/>
          <w:lang w:val="en-IN"/>
        </w:rPr>
        <w:t>Historical reasons for border disputes.</w:t>
      </w:r>
    </w:p>
    <w:p w:rsidR="00FF18F5" w:rsidRPr="00FF18F5" w:rsidRDefault="00FF18F5" w:rsidP="00A96D55">
      <w:pPr>
        <w:pStyle w:val="ListParagraph"/>
        <w:numPr>
          <w:ilvl w:val="0"/>
          <w:numId w:val="2"/>
        </w:numPr>
        <w:spacing w:line="240" w:lineRule="auto"/>
        <w:jc w:val="both"/>
        <w:rPr>
          <w:rFonts w:ascii="Garamond" w:hAnsi="Garamond"/>
          <w:sz w:val="24"/>
          <w:szCs w:val="24"/>
          <w:lang w:val="en-IN"/>
        </w:rPr>
      </w:pPr>
      <w:r w:rsidRPr="00FF18F5">
        <w:rPr>
          <w:rFonts w:ascii="Garamond" w:hAnsi="Garamond"/>
          <w:sz w:val="24"/>
          <w:szCs w:val="24"/>
          <w:lang w:val="en-IN"/>
        </w:rPr>
        <w:t>Illegal infiltration of population.</w:t>
      </w:r>
    </w:p>
    <w:p w:rsidR="00FF18F5" w:rsidRPr="00FF18F5" w:rsidRDefault="00FF18F5" w:rsidP="00A96D55">
      <w:pPr>
        <w:pStyle w:val="ListParagraph"/>
        <w:numPr>
          <w:ilvl w:val="0"/>
          <w:numId w:val="2"/>
        </w:numPr>
        <w:spacing w:line="240" w:lineRule="auto"/>
        <w:jc w:val="both"/>
        <w:rPr>
          <w:rFonts w:ascii="Garamond" w:hAnsi="Garamond"/>
          <w:sz w:val="24"/>
          <w:szCs w:val="24"/>
          <w:lang w:val="en-IN"/>
        </w:rPr>
      </w:pPr>
      <w:r w:rsidRPr="00FF18F5">
        <w:rPr>
          <w:rFonts w:ascii="Garamond" w:hAnsi="Garamond"/>
          <w:sz w:val="24"/>
          <w:szCs w:val="24"/>
          <w:lang w:val="en-IN"/>
        </w:rPr>
        <w:t>Border disputes between :</w:t>
      </w:r>
    </w:p>
    <w:p w:rsidR="00FF18F5" w:rsidRPr="00FF18F5" w:rsidRDefault="00FF18F5" w:rsidP="00A96D55">
      <w:pPr>
        <w:pStyle w:val="ListParagraph"/>
        <w:numPr>
          <w:ilvl w:val="0"/>
          <w:numId w:val="2"/>
        </w:numPr>
        <w:spacing w:line="240" w:lineRule="auto"/>
        <w:jc w:val="both"/>
        <w:rPr>
          <w:rFonts w:ascii="Garamond" w:hAnsi="Garamond"/>
          <w:sz w:val="24"/>
          <w:szCs w:val="24"/>
          <w:lang w:val="en-IN"/>
        </w:rPr>
      </w:pPr>
      <w:r w:rsidRPr="00FF18F5">
        <w:rPr>
          <w:rFonts w:ascii="Garamond" w:hAnsi="Garamond"/>
          <w:sz w:val="24"/>
          <w:szCs w:val="24"/>
          <w:lang w:val="en-IN"/>
        </w:rPr>
        <w:t>Assam and Nagaland</w:t>
      </w:r>
    </w:p>
    <w:p w:rsidR="00FF18F5" w:rsidRPr="00FF18F5" w:rsidRDefault="00FF18F5" w:rsidP="00A96D55">
      <w:pPr>
        <w:pStyle w:val="ListParagraph"/>
        <w:numPr>
          <w:ilvl w:val="0"/>
          <w:numId w:val="2"/>
        </w:numPr>
        <w:spacing w:line="240" w:lineRule="auto"/>
        <w:jc w:val="both"/>
        <w:rPr>
          <w:rFonts w:ascii="Garamond" w:hAnsi="Garamond"/>
          <w:sz w:val="24"/>
          <w:szCs w:val="24"/>
          <w:lang w:val="en-IN"/>
        </w:rPr>
      </w:pPr>
      <w:r w:rsidRPr="00FF18F5">
        <w:rPr>
          <w:rFonts w:ascii="Garamond" w:hAnsi="Garamond"/>
          <w:sz w:val="24"/>
          <w:szCs w:val="24"/>
          <w:lang w:val="en-IN"/>
        </w:rPr>
        <w:t>Assam and Meghalaya</w:t>
      </w:r>
    </w:p>
    <w:p w:rsidR="00FF18F5" w:rsidRPr="00FF18F5" w:rsidRDefault="00FF18F5" w:rsidP="00A96D55">
      <w:pPr>
        <w:pStyle w:val="ListParagraph"/>
        <w:numPr>
          <w:ilvl w:val="0"/>
          <w:numId w:val="2"/>
        </w:numPr>
        <w:spacing w:line="240" w:lineRule="auto"/>
        <w:jc w:val="both"/>
        <w:rPr>
          <w:rFonts w:ascii="Garamond" w:hAnsi="Garamond"/>
          <w:sz w:val="24"/>
          <w:szCs w:val="24"/>
          <w:lang w:val="en-IN"/>
        </w:rPr>
      </w:pPr>
      <w:r w:rsidRPr="00FF18F5">
        <w:rPr>
          <w:rFonts w:ascii="Garamond" w:hAnsi="Garamond"/>
          <w:sz w:val="24"/>
          <w:szCs w:val="24"/>
          <w:lang w:val="en-IN"/>
        </w:rPr>
        <w:t>Assam and A.P</w:t>
      </w:r>
    </w:p>
    <w:p w:rsidR="00FF18F5" w:rsidRPr="00FF18F5" w:rsidRDefault="00FF18F5" w:rsidP="00A96D55">
      <w:pPr>
        <w:pStyle w:val="ListParagraph"/>
        <w:numPr>
          <w:ilvl w:val="0"/>
          <w:numId w:val="2"/>
        </w:numPr>
        <w:spacing w:line="240" w:lineRule="auto"/>
        <w:jc w:val="both"/>
        <w:rPr>
          <w:rFonts w:ascii="Garamond" w:hAnsi="Garamond"/>
          <w:sz w:val="24"/>
          <w:szCs w:val="24"/>
          <w:lang w:val="en-IN"/>
        </w:rPr>
      </w:pPr>
      <w:r w:rsidRPr="00FF18F5">
        <w:rPr>
          <w:rFonts w:ascii="Garamond" w:hAnsi="Garamond"/>
          <w:sz w:val="24"/>
          <w:szCs w:val="24"/>
          <w:lang w:val="en-IN"/>
        </w:rPr>
        <w:lastRenderedPageBreak/>
        <w:t>A.P and Mizoram</w:t>
      </w:r>
    </w:p>
    <w:p w:rsidR="00FF18F5" w:rsidRPr="00FF18F5" w:rsidRDefault="00FF18F5" w:rsidP="00A96D55">
      <w:pPr>
        <w:pStyle w:val="ListParagraph"/>
        <w:numPr>
          <w:ilvl w:val="0"/>
          <w:numId w:val="2"/>
        </w:numPr>
        <w:spacing w:line="240" w:lineRule="auto"/>
        <w:jc w:val="both"/>
        <w:rPr>
          <w:rFonts w:ascii="Garamond" w:hAnsi="Garamond"/>
          <w:sz w:val="24"/>
          <w:szCs w:val="24"/>
          <w:lang w:val="en-IN"/>
        </w:rPr>
      </w:pPr>
      <w:r w:rsidRPr="00FF18F5">
        <w:rPr>
          <w:rFonts w:ascii="Garamond" w:hAnsi="Garamond"/>
          <w:sz w:val="24"/>
          <w:szCs w:val="24"/>
          <w:lang w:val="en-IN"/>
        </w:rPr>
        <w:t>Steps to resolve territorial differences.</w:t>
      </w:r>
    </w:p>
    <w:p w:rsidR="00FF18F5" w:rsidRPr="00FF18F5"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 xml:space="preserve">3.  History of </w:t>
      </w:r>
      <w:proofErr w:type="gramStart"/>
      <w:r w:rsidRPr="00FF18F5">
        <w:rPr>
          <w:rFonts w:ascii="Garamond" w:hAnsi="Garamond"/>
          <w:sz w:val="24"/>
          <w:szCs w:val="24"/>
          <w:lang w:val="en-IN"/>
        </w:rPr>
        <w:t>unrest :</w:t>
      </w:r>
      <w:proofErr w:type="gramEnd"/>
      <w:r w:rsidRPr="00FF18F5">
        <w:rPr>
          <w:rFonts w:ascii="Garamond" w:hAnsi="Garamond"/>
          <w:sz w:val="24"/>
          <w:szCs w:val="24"/>
          <w:lang w:val="en-IN"/>
        </w:rPr>
        <w:t xml:space="preserve"> Contextualising historical reasons for conflicts in North-East</w:t>
      </w:r>
    </w:p>
    <w:p w:rsidR="00FF18F5" w:rsidRPr="00FF18F5" w:rsidRDefault="00FF18F5" w:rsidP="00A96D55">
      <w:pPr>
        <w:pStyle w:val="ListParagraph"/>
        <w:numPr>
          <w:ilvl w:val="0"/>
          <w:numId w:val="3"/>
        </w:numPr>
        <w:spacing w:line="240" w:lineRule="auto"/>
        <w:jc w:val="both"/>
        <w:rPr>
          <w:rFonts w:ascii="Garamond" w:hAnsi="Garamond"/>
          <w:sz w:val="24"/>
          <w:szCs w:val="24"/>
          <w:lang w:val="en-IN"/>
        </w:rPr>
      </w:pPr>
      <w:r w:rsidRPr="00FF18F5">
        <w:rPr>
          <w:rFonts w:ascii="Garamond" w:hAnsi="Garamond"/>
          <w:sz w:val="24"/>
          <w:szCs w:val="24"/>
          <w:lang w:val="en-IN"/>
        </w:rPr>
        <w:t>Issues of governance.</w:t>
      </w:r>
    </w:p>
    <w:p w:rsidR="00FF18F5" w:rsidRPr="00FF18F5" w:rsidRDefault="00FF18F5" w:rsidP="00A96D55">
      <w:pPr>
        <w:pStyle w:val="ListParagraph"/>
        <w:numPr>
          <w:ilvl w:val="0"/>
          <w:numId w:val="3"/>
        </w:numPr>
        <w:spacing w:line="240" w:lineRule="auto"/>
        <w:jc w:val="both"/>
        <w:rPr>
          <w:rFonts w:ascii="Garamond" w:hAnsi="Garamond"/>
          <w:sz w:val="24"/>
          <w:szCs w:val="24"/>
          <w:lang w:val="en-IN"/>
        </w:rPr>
      </w:pPr>
      <w:r w:rsidRPr="00FF18F5">
        <w:rPr>
          <w:rFonts w:ascii="Garamond" w:hAnsi="Garamond"/>
          <w:sz w:val="24"/>
          <w:szCs w:val="24"/>
          <w:lang w:val="en-IN"/>
        </w:rPr>
        <w:t>Foreign policy imperative</w:t>
      </w:r>
    </w:p>
    <w:p w:rsidR="00FF18F5" w:rsidRPr="00FF18F5"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 xml:space="preserve">4. A crisis of </w:t>
      </w:r>
      <w:proofErr w:type="gramStart"/>
      <w:r w:rsidRPr="00FF18F5">
        <w:rPr>
          <w:rFonts w:ascii="Garamond" w:hAnsi="Garamond"/>
          <w:sz w:val="24"/>
          <w:szCs w:val="24"/>
          <w:lang w:val="en-IN"/>
        </w:rPr>
        <w:t>Identity :</w:t>
      </w:r>
      <w:proofErr w:type="gramEnd"/>
    </w:p>
    <w:p w:rsidR="00FF18F5" w:rsidRPr="00FF18F5" w:rsidRDefault="00FF18F5" w:rsidP="00A96D55">
      <w:pPr>
        <w:pStyle w:val="ListParagraph"/>
        <w:numPr>
          <w:ilvl w:val="0"/>
          <w:numId w:val="4"/>
        </w:numPr>
        <w:spacing w:line="240" w:lineRule="auto"/>
        <w:jc w:val="both"/>
        <w:rPr>
          <w:rFonts w:ascii="Garamond" w:hAnsi="Garamond"/>
          <w:sz w:val="24"/>
          <w:szCs w:val="24"/>
          <w:lang w:val="en-IN"/>
        </w:rPr>
      </w:pPr>
      <w:r w:rsidRPr="00FF18F5">
        <w:rPr>
          <w:rFonts w:ascii="Garamond" w:hAnsi="Garamond"/>
          <w:sz w:val="24"/>
          <w:szCs w:val="24"/>
          <w:lang w:val="en-IN"/>
        </w:rPr>
        <w:t>Prevailing issues</w:t>
      </w:r>
    </w:p>
    <w:p w:rsidR="00FF18F5" w:rsidRPr="00FF18F5" w:rsidRDefault="00FF18F5" w:rsidP="00A96D55">
      <w:pPr>
        <w:pStyle w:val="ListParagraph"/>
        <w:numPr>
          <w:ilvl w:val="0"/>
          <w:numId w:val="4"/>
        </w:numPr>
        <w:spacing w:line="240" w:lineRule="auto"/>
        <w:jc w:val="both"/>
        <w:rPr>
          <w:rFonts w:ascii="Garamond" w:hAnsi="Garamond"/>
          <w:sz w:val="24"/>
          <w:szCs w:val="24"/>
          <w:lang w:val="en-IN"/>
        </w:rPr>
      </w:pPr>
      <w:r w:rsidRPr="00FF18F5">
        <w:rPr>
          <w:rFonts w:ascii="Garamond" w:hAnsi="Garamond"/>
          <w:sz w:val="24"/>
          <w:szCs w:val="24"/>
          <w:lang w:val="en-IN"/>
        </w:rPr>
        <w:t>Ethnic movements to preserve identity</w:t>
      </w:r>
    </w:p>
    <w:p w:rsidR="00FF18F5" w:rsidRPr="00FF18F5"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 xml:space="preserve">5. An Economic vision for North-east </w:t>
      </w:r>
    </w:p>
    <w:p w:rsidR="00FF18F5" w:rsidRPr="00FF18F5"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6. Rolling wheels of Development:  A comparative study of development projects by NDA and UPA gov. in North-east.</w:t>
      </w:r>
    </w:p>
    <w:p w:rsidR="00FF18F5" w:rsidRPr="00FF18F5"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 xml:space="preserve">7. Art and Culture of Assam: </w:t>
      </w:r>
    </w:p>
    <w:p w:rsidR="00FF18F5" w:rsidRPr="00FF18F5" w:rsidRDefault="00FF18F5" w:rsidP="00A96D55">
      <w:pPr>
        <w:pStyle w:val="ListParagraph"/>
        <w:numPr>
          <w:ilvl w:val="1"/>
          <w:numId w:val="5"/>
        </w:numPr>
        <w:spacing w:line="240" w:lineRule="auto"/>
        <w:jc w:val="both"/>
        <w:rPr>
          <w:rFonts w:ascii="Garamond" w:hAnsi="Garamond"/>
          <w:sz w:val="24"/>
          <w:szCs w:val="24"/>
          <w:lang w:val="en-IN"/>
        </w:rPr>
      </w:pPr>
      <w:r w:rsidRPr="00FF18F5">
        <w:rPr>
          <w:rFonts w:ascii="Garamond" w:hAnsi="Garamond"/>
          <w:sz w:val="24"/>
          <w:szCs w:val="24"/>
          <w:lang w:val="en-IN"/>
        </w:rPr>
        <w:t>A Hybrid Culture</w:t>
      </w:r>
    </w:p>
    <w:p w:rsidR="00FF18F5" w:rsidRPr="00FF18F5" w:rsidRDefault="00FF18F5" w:rsidP="00A96D55">
      <w:pPr>
        <w:pStyle w:val="ListParagraph"/>
        <w:numPr>
          <w:ilvl w:val="1"/>
          <w:numId w:val="5"/>
        </w:numPr>
        <w:spacing w:line="240" w:lineRule="auto"/>
        <w:jc w:val="both"/>
        <w:rPr>
          <w:rFonts w:ascii="Garamond" w:hAnsi="Garamond"/>
          <w:sz w:val="24"/>
          <w:szCs w:val="24"/>
          <w:lang w:val="en-IN"/>
        </w:rPr>
      </w:pPr>
      <w:r w:rsidRPr="00FF18F5">
        <w:rPr>
          <w:rFonts w:ascii="Garamond" w:hAnsi="Garamond"/>
          <w:sz w:val="24"/>
          <w:szCs w:val="24"/>
          <w:lang w:val="en-IN"/>
        </w:rPr>
        <w:t>Traditions</w:t>
      </w:r>
    </w:p>
    <w:p w:rsidR="00FF18F5" w:rsidRPr="00FF18F5" w:rsidRDefault="00FF18F5" w:rsidP="00A96D55">
      <w:pPr>
        <w:pStyle w:val="ListParagraph"/>
        <w:numPr>
          <w:ilvl w:val="1"/>
          <w:numId w:val="5"/>
        </w:numPr>
        <w:spacing w:line="240" w:lineRule="auto"/>
        <w:jc w:val="both"/>
        <w:rPr>
          <w:rFonts w:ascii="Garamond" w:hAnsi="Garamond"/>
          <w:sz w:val="24"/>
          <w:szCs w:val="24"/>
          <w:lang w:val="en-IN"/>
        </w:rPr>
      </w:pPr>
      <w:r w:rsidRPr="00FF18F5">
        <w:rPr>
          <w:rFonts w:ascii="Garamond" w:hAnsi="Garamond"/>
          <w:sz w:val="24"/>
          <w:szCs w:val="24"/>
          <w:lang w:val="en-IN"/>
        </w:rPr>
        <w:t>Cuisines</w:t>
      </w:r>
    </w:p>
    <w:p w:rsidR="00FF18F5" w:rsidRPr="00FF18F5" w:rsidRDefault="00FF18F5" w:rsidP="00A96D55">
      <w:pPr>
        <w:pStyle w:val="ListParagraph"/>
        <w:numPr>
          <w:ilvl w:val="1"/>
          <w:numId w:val="5"/>
        </w:numPr>
        <w:spacing w:line="240" w:lineRule="auto"/>
        <w:jc w:val="both"/>
        <w:rPr>
          <w:rFonts w:ascii="Garamond" w:hAnsi="Garamond"/>
          <w:sz w:val="24"/>
          <w:szCs w:val="24"/>
          <w:lang w:val="en-IN"/>
        </w:rPr>
      </w:pPr>
      <w:r w:rsidRPr="00FF18F5">
        <w:rPr>
          <w:rFonts w:ascii="Garamond" w:hAnsi="Garamond"/>
          <w:sz w:val="24"/>
          <w:szCs w:val="24"/>
          <w:lang w:val="en-IN"/>
        </w:rPr>
        <w:t>Festivals</w:t>
      </w:r>
    </w:p>
    <w:p w:rsidR="00FF18F5" w:rsidRPr="00FF18F5"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8. Tourism Industry in North-East: Scope and Challenges</w:t>
      </w:r>
    </w:p>
    <w:p w:rsidR="00FF18F5" w:rsidRPr="00FF18F5" w:rsidRDefault="00FF18F5" w:rsidP="00A96D55">
      <w:pPr>
        <w:spacing w:line="240" w:lineRule="auto"/>
        <w:jc w:val="both"/>
        <w:rPr>
          <w:rFonts w:ascii="Garamond" w:hAnsi="Garamond"/>
          <w:sz w:val="24"/>
          <w:szCs w:val="24"/>
          <w:lang w:val="en-IN"/>
        </w:rPr>
      </w:pPr>
      <w:r>
        <w:rPr>
          <w:rFonts w:ascii="Garamond" w:hAnsi="Garamond"/>
          <w:sz w:val="24"/>
          <w:szCs w:val="24"/>
          <w:lang w:val="en-IN"/>
        </w:rPr>
        <w:t xml:space="preserve">                  (May include a</w:t>
      </w:r>
      <w:r w:rsidRPr="00FF18F5">
        <w:rPr>
          <w:rFonts w:ascii="Garamond" w:hAnsi="Garamond"/>
          <w:sz w:val="24"/>
          <w:szCs w:val="24"/>
          <w:lang w:val="en-IN"/>
        </w:rPr>
        <w:t>n article on a trip to North-East or An inside view of a tourist.)</w:t>
      </w:r>
    </w:p>
    <w:p w:rsidR="00FF18F5" w:rsidRPr="00FF18F5"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9. Daughters of North-east:</w:t>
      </w:r>
    </w:p>
    <w:p w:rsidR="00FF18F5" w:rsidRPr="00FF18F5" w:rsidRDefault="00FF18F5" w:rsidP="00A96D55">
      <w:pPr>
        <w:pStyle w:val="ListParagraph"/>
        <w:numPr>
          <w:ilvl w:val="0"/>
          <w:numId w:val="6"/>
        </w:numPr>
        <w:spacing w:line="240" w:lineRule="auto"/>
        <w:jc w:val="both"/>
        <w:rPr>
          <w:rFonts w:ascii="Garamond" w:hAnsi="Garamond"/>
          <w:sz w:val="24"/>
          <w:szCs w:val="24"/>
          <w:lang w:val="en-IN"/>
        </w:rPr>
      </w:pPr>
      <w:r w:rsidRPr="00FF18F5">
        <w:rPr>
          <w:rFonts w:ascii="Garamond" w:hAnsi="Garamond"/>
          <w:sz w:val="24"/>
          <w:szCs w:val="24"/>
          <w:lang w:val="en-IN"/>
        </w:rPr>
        <w:t xml:space="preserve">A comparative factual study on </w:t>
      </w:r>
      <w:r>
        <w:rPr>
          <w:rFonts w:ascii="Garamond" w:hAnsi="Garamond"/>
          <w:sz w:val="24"/>
          <w:szCs w:val="24"/>
          <w:lang w:val="en-IN"/>
        </w:rPr>
        <w:t xml:space="preserve">the </w:t>
      </w:r>
      <w:r w:rsidRPr="00FF18F5">
        <w:rPr>
          <w:rFonts w:ascii="Garamond" w:hAnsi="Garamond"/>
          <w:sz w:val="24"/>
          <w:szCs w:val="24"/>
          <w:lang w:val="en-IN"/>
        </w:rPr>
        <w:t>status of women, health issues and social practices.</w:t>
      </w:r>
    </w:p>
    <w:p w:rsidR="0027613E" w:rsidRDefault="00FF18F5" w:rsidP="00A96D55">
      <w:pPr>
        <w:spacing w:line="240" w:lineRule="auto"/>
        <w:jc w:val="both"/>
        <w:rPr>
          <w:rFonts w:ascii="Garamond" w:hAnsi="Garamond"/>
          <w:sz w:val="24"/>
          <w:szCs w:val="24"/>
          <w:lang w:val="en-IN"/>
        </w:rPr>
      </w:pPr>
      <w:r w:rsidRPr="00FF18F5">
        <w:rPr>
          <w:rFonts w:ascii="Garamond" w:hAnsi="Garamond"/>
          <w:sz w:val="24"/>
          <w:szCs w:val="24"/>
          <w:lang w:val="en-IN"/>
        </w:rPr>
        <w:t xml:space="preserve">10. </w:t>
      </w:r>
      <w:proofErr w:type="spellStart"/>
      <w:r w:rsidRPr="00FF18F5">
        <w:rPr>
          <w:rFonts w:ascii="Garamond" w:hAnsi="Garamond"/>
          <w:sz w:val="24"/>
          <w:szCs w:val="24"/>
          <w:lang w:val="en-IN"/>
        </w:rPr>
        <w:t>Bhakti</w:t>
      </w:r>
      <w:proofErr w:type="spellEnd"/>
      <w:r w:rsidRPr="00FF18F5">
        <w:rPr>
          <w:rFonts w:ascii="Garamond" w:hAnsi="Garamond"/>
          <w:sz w:val="24"/>
          <w:szCs w:val="24"/>
          <w:lang w:val="en-IN"/>
        </w:rPr>
        <w:t xml:space="preserve"> </w:t>
      </w:r>
      <w:proofErr w:type="spellStart"/>
      <w:r w:rsidRPr="00FF18F5">
        <w:rPr>
          <w:rFonts w:ascii="Garamond" w:hAnsi="Garamond"/>
          <w:sz w:val="24"/>
          <w:szCs w:val="24"/>
          <w:lang w:val="en-IN"/>
        </w:rPr>
        <w:t>Dhara</w:t>
      </w:r>
      <w:proofErr w:type="spellEnd"/>
      <w:r w:rsidRPr="00FF18F5">
        <w:rPr>
          <w:rFonts w:ascii="Garamond" w:hAnsi="Garamond"/>
          <w:sz w:val="24"/>
          <w:szCs w:val="24"/>
          <w:lang w:val="en-IN"/>
        </w:rPr>
        <w:t xml:space="preserve">: </w:t>
      </w:r>
      <w:proofErr w:type="spellStart"/>
      <w:r w:rsidRPr="00FF18F5">
        <w:rPr>
          <w:rFonts w:ascii="Garamond" w:hAnsi="Garamond"/>
          <w:sz w:val="24"/>
          <w:szCs w:val="24"/>
          <w:lang w:val="en-IN"/>
        </w:rPr>
        <w:t>Bhakti</w:t>
      </w:r>
      <w:proofErr w:type="spellEnd"/>
      <w:r w:rsidRPr="00FF18F5">
        <w:rPr>
          <w:rFonts w:ascii="Garamond" w:hAnsi="Garamond"/>
          <w:sz w:val="24"/>
          <w:szCs w:val="24"/>
          <w:lang w:val="en-IN"/>
        </w:rPr>
        <w:t xml:space="preserve"> tradition in North-East</w:t>
      </w:r>
    </w:p>
    <w:p w:rsidR="00A96D55" w:rsidRDefault="00812721" w:rsidP="00A96D55">
      <w:pPr>
        <w:spacing w:line="240" w:lineRule="auto"/>
        <w:jc w:val="both"/>
        <w:rPr>
          <w:rFonts w:ascii="Garamond" w:hAnsi="Garamond"/>
          <w:sz w:val="24"/>
          <w:szCs w:val="24"/>
          <w:lang w:val="en-IN"/>
        </w:rPr>
      </w:pPr>
      <w:proofErr w:type="gramStart"/>
      <w:r>
        <w:rPr>
          <w:rFonts w:ascii="Garamond" w:hAnsi="Garamond"/>
          <w:b/>
          <w:sz w:val="24"/>
          <w:szCs w:val="24"/>
          <w:lang w:val="en-IN"/>
        </w:rPr>
        <w:t>Type  Of</w:t>
      </w:r>
      <w:proofErr w:type="gramEnd"/>
      <w:r>
        <w:rPr>
          <w:rFonts w:ascii="Garamond" w:hAnsi="Garamond"/>
          <w:b/>
          <w:sz w:val="24"/>
          <w:szCs w:val="24"/>
          <w:lang w:val="en-IN"/>
        </w:rPr>
        <w:t xml:space="preserve"> Entries</w:t>
      </w:r>
      <w:r w:rsidR="00A96D55" w:rsidRPr="00A96D55">
        <w:rPr>
          <w:rFonts w:ascii="Garamond" w:hAnsi="Garamond"/>
          <w:b/>
          <w:sz w:val="24"/>
          <w:szCs w:val="24"/>
          <w:lang w:val="en-IN"/>
        </w:rPr>
        <w:t>-</w:t>
      </w:r>
      <w:r w:rsidR="00A96D55">
        <w:rPr>
          <w:rFonts w:ascii="Garamond" w:hAnsi="Garamond"/>
          <w:sz w:val="24"/>
          <w:szCs w:val="24"/>
          <w:lang w:val="en-IN"/>
        </w:rPr>
        <w:t xml:space="preserve"> Articles (2000-3000 words) Short </w:t>
      </w:r>
      <w:r>
        <w:rPr>
          <w:rFonts w:ascii="Garamond" w:hAnsi="Garamond"/>
          <w:sz w:val="24"/>
          <w:szCs w:val="24"/>
          <w:lang w:val="en-IN"/>
        </w:rPr>
        <w:t>comments (500</w:t>
      </w:r>
      <w:r w:rsidR="00A96D55">
        <w:rPr>
          <w:rFonts w:ascii="Garamond" w:hAnsi="Garamond"/>
          <w:sz w:val="24"/>
          <w:szCs w:val="24"/>
          <w:lang w:val="en-IN"/>
        </w:rPr>
        <w:t>-1200 words)</w:t>
      </w:r>
    </w:p>
    <w:p w:rsidR="00C61AA8" w:rsidRPr="00C61AA8" w:rsidRDefault="00C61AA8" w:rsidP="00A96D55">
      <w:pPr>
        <w:spacing w:line="240" w:lineRule="auto"/>
        <w:jc w:val="both"/>
        <w:rPr>
          <w:rFonts w:ascii="Garamond" w:hAnsi="Garamond"/>
          <w:b/>
          <w:sz w:val="24"/>
          <w:szCs w:val="24"/>
          <w:lang w:val="en-IN"/>
        </w:rPr>
      </w:pPr>
      <w:r w:rsidRPr="00C61AA8">
        <w:rPr>
          <w:rFonts w:ascii="Garamond" w:hAnsi="Garamond"/>
          <w:b/>
          <w:sz w:val="24"/>
          <w:szCs w:val="24"/>
          <w:lang w:val="en-IN"/>
        </w:rPr>
        <w:t xml:space="preserve">Dates regarding submission </w:t>
      </w:r>
    </w:p>
    <w:p w:rsidR="00C61AA8" w:rsidRPr="00C61AA8" w:rsidRDefault="00C61AA8" w:rsidP="00A96D55">
      <w:pPr>
        <w:pStyle w:val="ListParagraph"/>
        <w:numPr>
          <w:ilvl w:val="0"/>
          <w:numId w:val="6"/>
        </w:numPr>
        <w:spacing w:line="240" w:lineRule="auto"/>
        <w:jc w:val="both"/>
        <w:rPr>
          <w:rFonts w:ascii="Garamond" w:hAnsi="Garamond"/>
          <w:sz w:val="24"/>
          <w:szCs w:val="24"/>
          <w:lang w:val="en-IN"/>
        </w:rPr>
      </w:pPr>
      <w:r w:rsidRPr="00C61AA8">
        <w:rPr>
          <w:rFonts w:ascii="Garamond" w:hAnsi="Garamond"/>
          <w:sz w:val="24"/>
          <w:szCs w:val="24"/>
          <w:lang w:val="en-IN"/>
        </w:rPr>
        <w:t>Date for notification to go online- 27th Jan</w:t>
      </w:r>
    </w:p>
    <w:p w:rsidR="00C61AA8" w:rsidRPr="00C61AA8" w:rsidRDefault="00C61AA8" w:rsidP="00A96D55">
      <w:pPr>
        <w:pStyle w:val="ListParagraph"/>
        <w:numPr>
          <w:ilvl w:val="0"/>
          <w:numId w:val="6"/>
        </w:numPr>
        <w:spacing w:line="240" w:lineRule="auto"/>
        <w:jc w:val="both"/>
        <w:rPr>
          <w:rFonts w:ascii="Garamond" w:hAnsi="Garamond"/>
          <w:sz w:val="24"/>
          <w:szCs w:val="24"/>
          <w:lang w:val="en-IN"/>
        </w:rPr>
      </w:pPr>
      <w:r w:rsidRPr="00C61AA8">
        <w:rPr>
          <w:rFonts w:ascii="Garamond" w:hAnsi="Garamond"/>
          <w:sz w:val="24"/>
          <w:szCs w:val="24"/>
          <w:lang w:val="en-IN"/>
        </w:rPr>
        <w:t>Abstract submission date- 15th Feb</w:t>
      </w:r>
    </w:p>
    <w:p w:rsidR="0027613E" w:rsidRDefault="00C61AA8" w:rsidP="00A96D55">
      <w:pPr>
        <w:pStyle w:val="ListParagraph"/>
        <w:numPr>
          <w:ilvl w:val="0"/>
          <w:numId w:val="6"/>
        </w:numPr>
        <w:spacing w:line="240" w:lineRule="auto"/>
        <w:jc w:val="both"/>
        <w:rPr>
          <w:rFonts w:ascii="Garamond" w:hAnsi="Garamond"/>
          <w:sz w:val="24"/>
          <w:szCs w:val="24"/>
          <w:lang w:val="en-IN"/>
        </w:rPr>
      </w:pPr>
      <w:r w:rsidRPr="00C61AA8">
        <w:rPr>
          <w:rFonts w:ascii="Garamond" w:hAnsi="Garamond"/>
          <w:sz w:val="24"/>
          <w:szCs w:val="24"/>
          <w:lang w:val="en-IN"/>
        </w:rPr>
        <w:t>Final submission date- 20th February</w:t>
      </w:r>
    </w:p>
    <w:p w:rsidR="00A70AFB" w:rsidRPr="00A70AFB" w:rsidRDefault="00A70AFB" w:rsidP="00A96D55">
      <w:pPr>
        <w:shd w:val="clear" w:color="auto" w:fill="FFFFFF"/>
        <w:spacing w:after="180" w:line="240" w:lineRule="auto"/>
        <w:outlineLvl w:val="3"/>
        <w:rPr>
          <w:rFonts w:ascii="Garamond" w:eastAsia="Times New Roman" w:hAnsi="Garamond" w:cs="Arial"/>
          <w:b/>
          <w:bCs/>
          <w:color w:val="FF0000"/>
          <w:sz w:val="28"/>
          <w:szCs w:val="28"/>
          <w:lang w:val="en-IN" w:eastAsia="en-IN"/>
        </w:rPr>
      </w:pPr>
      <w:r w:rsidRPr="00A70AFB">
        <w:rPr>
          <w:rFonts w:ascii="Garamond" w:eastAsia="Times New Roman" w:hAnsi="Garamond" w:cs="Arial"/>
          <w:b/>
          <w:bCs/>
          <w:color w:val="FF0000"/>
          <w:sz w:val="28"/>
          <w:szCs w:val="28"/>
          <w:lang w:val="en-IN" w:eastAsia="en-IN"/>
        </w:rPr>
        <w:t>Eligibility</w:t>
      </w:r>
    </w:p>
    <w:p w:rsidR="00A70AFB" w:rsidRPr="00A96D55" w:rsidRDefault="00A70AFB" w:rsidP="00A96D55">
      <w:pPr>
        <w:numPr>
          <w:ilvl w:val="0"/>
          <w:numId w:val="8"/>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Law students at Graduate &amp; Post-Graduate level</w:t>
      </w:r>
    </w:p>
    <w:p w:rsidR="00A70AFB" w:rsidRPr="00A96D55" w:rsidRDefault="00A70AFB" w:rsidP="00A96D55">
      <w:pPr>
        <w:numPr>
          <w:ilvl w:val="0"/>
          <w:numId w:val="8"/>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Research Scholars</w:t>
      </w:r>
    </w:p>
    <w:p w:rsidR="00A70AFB" w:rsidRPr="00A96D55" w:rsidRDefault="00A70AFB" w:rsidP="00A96D55">
      <w:pPr>
        <w:numPr>
          <w:ilvl w:val="0"/>
          <w:numId w:val="8"/>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Law Professionals</w:t>
      </w:r>
    </w:p>
    <w:p w:rsidR="00A70AFB" w:rsidRPr="00A96D55" w:rsidRDefault="00A70AFB" w:rsidP="00A96D55">
      <w:pPr>
        <w:numPr>
          <w:ilvl w:val="0"/>
          <w:numId w:val="8"/>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Academicians</w:t>
      </w:r>
    </w:p>
    <w:p w:rsidR="00A70AFB" w:rsidRPr="00A96D55" w:rsidRDefault="00A70AFB" w:rsidP="00A96D55">
      <w:pPr>
        <w:numPr>
          <w:ilvl w:val="0"/>
          <w:numId w:val="8"/>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Representatives of NGO</w:t>
      </w:r>
    </w:p>
    <w:p w:rsidR="00A70AFB" w:rsidRDefault="00A70AFB" w:rsidP="00A96D55">
      <w:pPr>
        <w:shd w:val="clear" w:color="auto" w:fill="FFFFFF"/>
        <w:spacing w:after="180" w:line="240" w:lineRule="auto"/>
        <w:outlineLvl w:val="3"/>
        <w:rPr>
          <w:rFonts w:ascii="Arial" w:eastAsia="Times New Roman" w:hAnsi="Arial" w:cs="Arial"/>
          <w:b/>
          <w:bCs/>
          <w:color w:val="444444"/>
          <w:sz w:val="30"/>
          <w:szCs w:val="30"/>
          <w:lang w:val="en-IN" w:eastAsia="en-IN"/>
        </w:rPr>
      </w:pPr>
    </w:p>
    <w:p w:rsidR="00A70AFB" w:rsidRPr="00A70AFB" w:rsidRDefault="00A70AFB" w:rsidP="00A96D55">
      <w:pPr>
        <w:shd w:val="clear" w:color="auto" w:fill="FFFFFF"/>
        <w:spacing w:after="180" w:line="240" w:lineRule="auto"/>
        <w:outlineLvl w:val="3"/>
        <w:rPr>
          <w:rFonts w:ascii="Garamond" w:eastAsia="Times New Roman" w:hAnsi="Garamond" w:cs="Arial"/>
          <w:b/>
          <w:bCs/>
          <w:color w:val="FF0000"/>
          <w:sz w:val="28"/>
          <w:szCs w:val="28"/>
          <w:lang w:val="en-IN" w:eastAsia="en-IN"/>
        </w:rPr>
      </w:pPr>
      <w:r w:rsidRPr="00A70AFB">
        <w:rPr>
          <w:rFonts w:ascii="Garamond" w:eastAsia="Times New Roman" w:hAnsi="Garamond" w:cs="Arial"/>
          <w:b/>
          <w:bCs/>
          <w:color w:val="FF0000"/>
          <w:sz w:val="28"/>
          <w:szCs w:val="28"/>
          <w:lang w:val="en-IN" w:eastAsia="en-IN"/>
        </w:rPr>
        <w:t>Submission Procedure and Guidelines</w:t>
      </w:r>
    </w:p>
    <w:p w:rsidR="00A70AFB" w:rsidRPr="00A96D55" w:rsidRDefault="00A70AFB" w:rsidP="00A96D55">
      <w:pPr>
        <w:numPr>
          <w:ilvl w:val="0"/>
          <w:numId w:val="7"/>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The word limit for the contribution is 1000 to 1500. (excluding footnotes)</w:t>
      </w:r>
    </w:p>
    <w:p w:rsidR="00A70AFB" w:rsidRPr="00A96D55" w:rsidRDefault="00A70AFB" w:rsidP="00A96D55">
      <w:pPr>
        <w:numPr>
          <w:ilvl w:val="0"/>
          <w:numId w:val="7"/>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Submissions shall be in (.</w:t>
      </w:r>
      <w:proofErr w:type="spellStart"/>
      <w:r w:rsidRPr="00A96D55">
        <w:rPr>
          <w:rFonts w:ascii="Segoe UI" w:eastAsia="Times New Roman" w:hAnsi="Segoe UI" w:cs="Segoe UI"/>
          <w:color w:val="000000" w:themeColor="text1"/>
          <w:sz w:val="21"/>
          <w:szCs w:val="21"/>
          <w:lang w:val="en-IN" w:eastAsia="en-IN"/>
        </w:rPr>
        <w:t>docx</w:t>
      </w:r>
      <w:proofErr w:type="spellEnd"/>
      <w:r w:rsidRPr="00A96D55">
        <w:rPr>
          <w:rFonts w:ascii="Segoe UI" w:eastAsia="Times New Roman" w:hAnsi="Segoe UI" w:cs="Segoe UI"/>
          <w:color w:val="000000" w:themeColor="text1"/>
          <w:sz w:val="21"/>
          <w:szCs w:val="21"/>
          <w:lang w:val="en-IN" w:eastAsia="en-IN"/>
        </w:rPr>
        <w:t>) format.</w:t>
      </w:r>
    </w:p>
    <w:p w:rsidR="00A70AFB" w:rsidRPr="00A96D55" w:rsidRDefault="00A70AFB" w:rsidP="00A96D55">
      <w:pPr>
        <w:numPr>
          <w:ilvl w:val="0"/>
          <w:numId w:val="7"/>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Main text: Garamond, font size 12, line spacing 1.5.</w:t>
      </w:r>
    </w:p>
    <w:p w:rsidR="00A70AFB" w:rsidRPr="00A96D55" w:rsidRDefault="00A70AFB" w:rsidP="00A96D55">
      <w:pPr>
        <w:numPr>
          <w:ilvl w:val="0"/>
          <w:numId w:val="7"/>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 xml:space="preserve">Footnotes: Garamond, font size 10, line spacing 1.0. </w:t>
      </w:r>
    </w:p>
    <w:p w:rsidR="00A70AFB" w:rsidRPr="00A96D55" w:rsidRDefault="00A70AFB" w:rsidP="00A96D55">
      <w:pPr>
        <w:numPr>
          <w:ilvl w:val="0"/>
          <w:numId w:val="7"/>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 xml:space="preserve">Style of citation: Uniform Style of Citation </w:t>
      </w:r>
    </w:p>
    <w:p w:rsidR="00A70AFB" w:rsidRPr="00A96D55" w:rsidRDefault="00A70AFB" w:rsidP="00A96D55">
      <w:pPr>
        <w:numPr>
          <w:ilvl w:val="0"/>
          <w:numId w:val="7"/>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Co-authorship is allowed to a maximum of 2 authors.</w:t>
      </w:r>
    </w:p>
    <w:p w:rsidR="00A70AFB" w:rsidRPr="00A96D55" w:rsidRDefault="00A70AFB" w:rsidP="00A96D55">
      <w:pPr>
        <w:numPr>
          <w:ilvl w:val="0"/>
          <w:numId w:val="7"/>
        </w:numPr>
        <w:shd w:val="clear" w:color="auto" w:fill="FFFFFF"/>
        <w:spacing w:after="75"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Plagiarism will lead to disqualification of the contribution.</w:t>
      </w:r>
    </w:p>
    <w:p w:rsidR="00A70AFB" w:rsidRPr="00A96D55" w:rsidRDefault="00A70AFB" w:rsidP="00A96D55">
      <w:pPr>
        <w:numPr>
          <w:ilvl w:val="0"/>
          <w:numId w:val="7"/>
        </w:numPr>
        <w:shd w:val="clear" w:color="auto" w:fill="FFFFFF"/>
        <w:spacing w:after="0"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Deadline for sending submission</w:t>
      </w:r>
      <w:bookmarkStart w:id="0" w:name="_GoBack"/>
      <w:bookmarkEnd w:id="0"/>
      <w:r w:rsidRPr="00A96D55">
        <w:rPr>
          <w:rFonts w:ascii="Segoe UI" w:eastAsia="Times New Roman" w:hAnsi="Segoe UI" w:cs="Segoe UI"/>
          <w:color w:val="000000" w:themeColor="text1"/>
          <w:sz w:val="21"/>
          <w:szCs w:val="21"/>
          <w:lang w:val="en-IN" w:eastAsia="en-IN"/>
        </w:rPr>
        <w:t>s for the 8th Volume is </w:t>
      </w:r>
      <w:r w:rsidRPr="00A96D55">
        <w:rPr>
          <w:rFonts w:ascii="Segoe UI" w:eastAsia="Times New Roman" w:hAnsi="Segoe UI" w:cs="Segoe UI"/>
          <w:b/>
          <w:bCs/>
          <w:color w:val="000000" w:themeColor="text1"/>
          <w:sz w:val="21"/>
          <w:szCs w:val="21"/>
          <w:lang w:val="en-IN" w:eastAsia="en-IN"/>
        </w:rPr>
        <w:t>11:59 PM on February 20, 2020.</w:t>
      </w:r>
    </w:p>
    <w:p w:rsidR="00A70AFB" w:rsidRPr="00A96D55" w:rsidRDefault="00A70AFB" w:rsidP="00A96D55">
      <w:pPr>
        <w:numPr>
          <w:ilvl w:val="0"/>
          <w:numId w:val="7"/>
        </w:numPr>
        <w:shd w:val="clear" w:color="auto" w:fill="FFFFFF"/>
        <w:spacing w:after="0"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Submissions must be made in the electronic form t</w:t>
      </w:r>
      <w:r w:rsidRPr="00A96D55">
        <w:rPr>
          <w:rFonts w:ascii="Segoe UI" w:eastAsia="Times New Roman" w:hAnsi="Segoe UI" w:cs="Segoe UI"/>
          <w:bCs/>
          <w:color w:val="000000" w:themeColor="text1"/>
          <w:sz w:val="21"/>
          <w:szCs w:val="21"/>
          <w:lang w:val="en-IN" w:eastAsia="en-IN"/>
        </w:rPr>
        <w:t xml:space="preserve">o </w:t>
      </w:r>
      <w:r w:rsidRPr="00A96D55">
        <w:rPr>
          <w:rFonts w:ascii="Segoe UI" w:eastAsia="Times New Roman" w:hAnsi="Segoe UI" w:cs="Segoe UI"/>
          <w:b/>
          <w:bCs/>
          <w:color w:val="000000" w:themeColor="text1"/>
          <w:sz w:val="21"/>
          <w:szCs w:val="21"/>
          <w:lang w:val="en-IN" w:eastAsia="en-IN"/>
        </w:rPr>
        <w:t>thedemocraticline</w:t>
      </w:r>
      <w:r w:rsidR="00A96D55" w:rsidRPr="00A96D55">
        <w:rPr>
          <w:rFonts w:ascii="Segoe UI" w:eastAsia="Times New Roman" w:hAnsi="Segoe UI" w:cs="Segoe UI"/>
          <w:b/>
          <w:bCs/>
          <w:color w:val="000000" w:themeColor="text1"/>
          <w:sz w:val="21"/>
          <w:szCs w:val="21"/>
          <w:lang w:val="en-IN" w:eastAsia="en-IN"/>
        </w:rPr>
        <w:t>@</w:t>
      </w:r>
      <w:r w:rsidRPr="00A96D55">
        <w:rPr>
          <w:rFonts w:ascii="Segoe UI" w:eastAsia="Times New Roman" w:hAnsi="Segoe UI" w:cs="Segoe UI"/>
          <w:b/>
          <w:bCs/>
          <w:color w:val="000000" w:themeColor="text1"/>
          <w:sz w:val="21"/>
          <w:szCs w:val="21"/>
          <w:lang w:val="en-IN" w:eastAsia="en-IN"/>
        </w:rPr>
        <w:t>gmail.</w:t>
      </w:r>
      <w:r w:rsidRPr="00A96D55">
        <w:rPr>
          <w:rFonts w:ascii="Segoe UI" w:eastAsia="Times New Roman" w:hAnsi="Segoe UI" w:cs="Segoe UI"/>
          <w:bCs/>
          <w:color w:val="000000" w:themeColor="text1"/>
          <w:sz w:val="21"/>
          <w:szCs w:val="21"/>
          <w:lang w:val="en-IN" w:eastAsia="en-IN"/>
        </w:rPr>
        <w:t>com.</w:t>
      </w:r>
    </w:p>
    <w:p w:rsidR="00A70AFB" w:rsidRPr="00A96D55" w:rsidRDefault="00A70AFB" w:rsidP="00A96D55">
      <w:pPr>
        <w:numPr>
          <w:ilvl w:val="0"/>
          <w:numId w:val="7"/>
        </w:numPr>
        <w:shd w:val="clear" w:color="auto" w:fill="FFFFFF"/>
        <w:spacing w:after="0" w:line="240" w:lineRule="auto"/>
        <w:ind w:left="456"/>
        <w:rPr>
          <w:rFonts w:ascii="Segoe UI" w:eastAsia="Times New Roman" w:hAnsi="Segoe UI" w:cs="Segoe UI"/>
          <w:color w:val="000000" w:themeColor="text1"/>
          <w:sz w:val="21"/>
          <w:szCs w:val="21"/>
          <w:lang w:val="en-IN" w:eastAsia="en-IN"/>
        </w:rPr>
      </w:pPr>
      <w:r w:rsidRPr="00A96D55">
        <w:rPr>
          <w:rFonts w:ascii="Segoe UI" w:eastAsia="Times New Roman" w:hAnsi="Segoe UI" w:cs="Segoe UI"/>
          <w:color w:val="000000" w:themeColor="text1"/>
          <w:sz w:val="21"/>
          <w:szCs w:val="21"/>
          <w:lang w:val="en-IN" w:eastAsia="en-IN"/>
        </w:rPr>
        <w:t xml:space="preserve">The body of the mail shall contain details of the author (full name, semester, </w:t>
      </w:r>
      <w:proofErr w:type="gramStart"/>
      <w:r w:rsidRPr="00A96D55">
        <w:rPr>
          <w:rFonts w:ascii="Segoe UI" w:eastAsia="Times New Roman" w:hAnsi="Segoe UI" w:cs="Segoe UI"/>
          <w:color w:val="000000" w:themeColor="text1"/>
          <w:sz w:val="21"/>
          <w:szCs w:val="21"/>
          <w:lang w:val="en-IN" w:eastAsia="en-IN"/>
        </w:rPr>
        <w:t>university</w:t>
      </w:r>
      <w:proofErr w:type="gramEnd"/>
      <w:r w:rsidRPr="00A96D55">
        <w:rPr>
          <w:rFonts w:ascii="Segoe UI" w:eastAsia="Times New Roman" w:hAnsi="Segoe UI" w:cs="Segoe UI"/>
          <w:color w:val="000000" w:themeColor="text1"/>
          <w:sz w:val="21"/>
          <w:szCs w:val="21"/>
          <w:lang w:val="en-IN" w:eastAsia="en-IN"/>
        </w:rPr>
        <w:t xml:space="preserve"> and contact number).</w:t>
      </w:r>
    </w:p>
    <w:p w:rsidR="00A70AFB" w:rsidRPr="00A96D55" w:rsidRDefault="00A70AFB" w:rsidP="00A96D55">
      <w:pPr>
        <w:spacing w:line="240" w:lineRule="auto"/>
        <w:jc w:val="both"/>
        <w:rPr>
          <w:rFonts w:ascii="Garamond" w:hAnsi="Garamond"/>
          <w:color w:val="000000" w:themeColor="text1"/>
          <w:sz w:val="24"/>
          <w:szCs w:val="24"/>
          <w:lang w:val="en-IN"/>
        </w:rPr>
      </w:pPr>
    </w:p>
    <w:p w:rsidR="00A70AFB" w:rsidRDefault="00A70AFB" w:rsidP="00A96D55">
      <w:pPr>
        <w:spacing w:line="240" w:lineRule="auto"/>
        <w:jc w:val="both"/>
        <w:rPr>
          <w:rFonts w:ascii="Garamond" w:hAnsi="Garamond"/>
          <w:sz w:val="24"/>
          <w:szCs w:val="24"/>
          <w:lang w:val="en-IN"/>
        </w:rPr>
      </w:pPr>
    </w:p>
    <w:p w:rsidR="00A70AFB" w:rsidRPr="00A70AFB" w:rsidRDefault="00A70AFB" w:rsidP="00A96D55">
      <w:pPr>
        <w:spacing w:line="240" w:lineRule="auto"/>
        <w:jc w:val="both"/>
        <w:rPr>
          <w:rFonts w:ascii="Garamond" w:hAnsi="Garamond"/>
          <w:sz w:val="24"/>
          <w:szCs w:val="24"/>
          <w:lang w:val="en-IN"/>
        </w:rPr>
      </w:pPr>
    </w:p>
    <w:p w:rsidR="0027613E" w:rsidRPr="0027613E" w:rsidRDefault="0027613E" w:rsidP="00A96D55">
      <w:pPr>
        <w:spacing w:line="240" w:lineRule="auto"/>
        <w:jc w:val="both"/>
        <w:rPr>
          <w:rFonts w:ascii="Garamond" w:hAnsi="Garamond"/>
          <w:sz w:val="24"/>
          <w:szCs w:val="24"/>
          <w:lang w:val="en-IN"/>
        </w:rPr>
      </w:pPr>
    </w:p>
    <w:sectPr w:rsidR="0027613E" w:rsidRPr="0027613E" w:rsidSect="00FA559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51735"/>
    <w:multiLevelType w:val="hybridMultilevel"/>
    <w:tmpl w:val="1DD8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E4D94"/>
    <w:multiLevelType w:val="multilevel"/>
    <w:tmpl w:val="B9CEC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F41D8"/>
    <w:multiLevelType w:val="hybridMultilevel"/>
    <w:tmpl w:val="5B4E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D2ABC"/>
    <w:multiLevelType w:val="hybridMultilevel"/>
    <w:tmpl w:val="5EC8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752D05"/>
    <w:multiLevelType w:val="hybridMultilevel"/>
    <w:tmpl w:val="AF50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B71FEB"/>
    <w:multiLevelType w:val="hybridMultilevel"/>
    <w:tmpl w:val="62C81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03B4A"/>
    <w:multiLevelType w:val="multilevel"/>
    <w:tmpl w:val="748EC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0424C1"/>
    <w:multiLevelType w:val="hybridMultilevel"/>
    <w:tmpl w:val="8CF652A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EF6DD0"/>
    <w:rsid w:val="0027613E"/>
    <w:rsid w:val="005A4931"/>
    <w:rsid w:val="007D0494"/>
    <w:rsid w:val="00812721"/>
    <w:rsid w:val="00852A9A"/>
    <w:rsid w:val="00A70AFB"/>
    <w:rsid w:val="00A96D55"/>
    <w:rsid w:val="00C61AA8"/>
    <w:rsid w:val="00C90BF7"/>
    <w:rsid w:val="00CD5681"/>
    <w:rsid w:val="00EF6DD0"/>
    <w:rsid w:val="00FA5599"/>
    <w:rsid w:val="00FF18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599"/>
  </w:style>
  <w:style w:type="paragraph" w:styleId="Heading4">
    <w:name w:val="heading 4"/>
    <w:basedOn w:val="Normal"/>
    <w:link w:val="Heading4Char"/>
    <w:uiPriority w:val="9"/>
    <w:qFormat/>
    <w:rsid w:val="00A70AFB"/>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F5"/>
    <w:pPr>
      <w:ind w:left="720"/>
      <w:contextualSpacing/>
    </w:pPr>
  </w:style>
  <w:style w:type="character" w:customStyle="1" w:styleId="Heading4Char">
    <w:name w:val="Heading 4 Char"/>
    <w:basedOn w:val="DefaultParagraphFont"/>
    <w:link w:val="Heading4"/>
    <w:uiPriority w:val="9"/>
    <w:rsid w:val="00A70AFB"/>
    <w:rPr>
      <w:rFonts w:ascii="Times New Roman" w:eastAsia="Times New Roman" w:hAnsi="Times New Roman" w:cs="Times New Roman"/>
      <w:b/>
      <w:bCs/>
      <w:sz w:val="24"/>
      <w:szCs w:val="24"/>
      <w:lang w:val="en-IN" w:eastAsia="en-IN"/>
    </w:rPr>
  </w:style>
  <w:style w:type="character" w:styleId="Strong">
    <w:name w:val="Strong"/>
    <w:basedOn w:val="DefaultParagraphFont"/>
    <w:uiPriority w:val="22"/>
    <w:qFormat/>
    <w:rsid w:val="00A70AFB"/>
    <w:rPr>
      <w:b/>
      <w:bCs/>
    </w:rPr>
  </w:style>
</w:styles>
</file>

<file path=word/webSettings.xml><?xml version="1.0" encoding="utf-8"?>
<w:webSettings xmlns:r="http://schemas.openxmlformats.org/officeDocument/2006/relationships" xmlns:w="http://schemas.openxmlformats.org/wordprocessingml/2006/main">
  <w:divs>
    <w:div w:id="1211957934">
      <w:bodyDiv w:val="1"/>
      <w:marLeft w:val="0"/>
      <w:marRight w:val="0"/>
      <w:marTop w:val="0"/>
      <w:marBottom w:val="0"/>
      <w:divBdr>
        <w:top w:val="none" w:sz="0" w:space="0" w:color="auto"/>
        <w:left w:val="none" w:sz="0" w:space="0" w:color="auto"/>
        <w:bottom w:val="none" w:sz="0" w:space="0" w:color="auto"/>
        <w:right w:val="none" w:sz="0" w:space="0" w:color="auto"/>
      </w:divBdr>
    </w:div>
    <w:div w:id="17704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Sahitya Srivastava</dc:creator>
  <cp:lastModifiedBy>computer</cp:lastModifiedBy>
  <cp:revision>3</cp:revision>
  <dcterms:created xsi:type="dcterms:W3CDTF">2020-01-28T07:05:00Z</dcterms:created>
  <dcterms:modified xsi:type="dcterms:W3CDTF">2020-01-28T07:51:00Z</dcterms:modified>
</cp:coreProperties>
</file>